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23F" w14:textId="6519114D" w:rsidR="00365737" w:rsidRDefault="00A714B1" w:rsidP="00A714B1">
      <w:pPr>
        <w:spacing w:line="360" w:lineRule="auto"/>
        <w:jc w:val="right"/>
        <w:rPr>
          <w:rFonts w:ascii="Arial" w:hAnsi="Arial" w:cs="Arial"/>
          <w:b/>
          <w:bCs/>
          <w:sz w:val="24"/>
          <w:szCs w:val="24"/>
        </w:rPr>
      </w:pPr>
      <w:r>
        <w:rPr>
          <w:rFonts w:ascii="Arial" w:hAnsi="Arial" w:cs="Arial"/>
          <w:b/>
          <w:bCs/>
          <w:sz w:val="24"/>
          <w:szCs w:val="24"/>
        </w:rPr>
        <w:t xml:space="preserve">Załącznik nr 1 </w:t>
      </w:r>
    </w:p>
    <w:p w14:paraId="3EBCF0D5" w14:textId="77777777" w:rsidR="00865330" w:rsidRDefault="00865330">
      <w:pPr>
        <w:spacing w:line="360" w:lineRule="auto"/>
        <w:jc w:val="center"/>
        <w:rPr>
          <w:rFonts w:ascii="Arial" w:hAnsi="Arial" w:cs="Arial"/>
          <w:b/>
          <w:bCs/>
          <w:sz w:val="24"/>
          <w:szCs w:val="24"/>
        </w:rPr>
      </w:pPr>
    </w:p>
    <w:p w14:paraId="46AA5BCA" w14:textId="2E0CDE67" w:rsidR="005747D2" w:rsidRPr="00F56033" w:rsidRDefault="00C141D8">
      <w:pPr>
        <w:spacing w:line="360" w:lineRule="auto"/>
        <w:jc w:val="center"/>
        <w:rPr>
          <w:rFonts w:ascii="Arial" w:hAnsi="Arial" w:cs="Arial"/>
          <w:b/>
          <w:bCs/>
          <w:sz w:val="24"/>
          <w:szCs w:val="24"/>
        </w:rPr>
      </w:pPr>
      <w:r>
        <w:rPr>
          <w:rFonts w:ascii="Arial" w:hAnsi="Arial" w:cs="Arial"/>
          <w:b/>
          <w:bCs/>
          <w:sz w:val="24"/>
          <w:szCs w:val="24"/>
        </w:rPr>
        <w:t>O</w:t>
      </w:r>
      <w:r w:rsidR="004D57FC" w:rsidRPr="00F56033">
        <w:rPr>
          <w:rFonts w:ascii="Arial" w:hAnsi="Arial" w:cs="Arial"/>
          <w:b/>
          <w:bCs/>
          <w:sz w:val="24"/>
          <w:szCs w:val="24"/>
        </w:rPr>
        <w:t>pis przedmiotu zamówienia</w:t>
      </w:r>
    </w:p>
    <w:p w14:paraId="5359AF02" w14:textId="214E9C26" w:rsidR="005747D2" w:rsidRPr="0086718D" w:rsidRDefault="004D57FC" w:rsidP="0086718D">
      <w:pPr>
        <w:spacing w:line="360" w:lineRule="auto"/>
        <w:jc w:val="center"/>
        <w:rPr>
          <w:rFonts w:ascii="Arial" w:eastAsia="Aptos" w:hAnsi="Arial" w:cs="Arial"/>
          <w:b/>
          <w:bCs/>
          <w:sz w:val="24"/>
          <w:szCs w:val="24"/>
        </w:rPr>
      </w:pPr>
      <w:r w:rsidRPr="00F56033">
        <w:rPr>
          <w:rFonts w:ascii="Arial" w:hAnsi="Arial" w:cs="Arial"/>
          <w:b/>
          <w:bCs/>
          <w:sz w:val="24"/>
          <w:szCs w:val="24"/>
        </w:rPr>
        <w:t xml:space="preserve">Opracowanie </w:t>
      </w:r>
      <w:r w:rsidR="00C833CE" w:rsidRPr="00F56033">
        <w:rPr>
          <w:rFonts w:ascii="Arial" w:hAnsi="Arial" w:cs="Arial"/>
          <w:b/>
          <w:bCs/>
          <w:sz w:val="24"/>
          <w:szCs w:val="24"/>
        </w:rPr>
        <w:t xml:space="preserve">aktualizacji </w:t>
      </w:r>
      <w:r w:rsidR="00A178E2" w:rsidRPr="00F56033">
        <w:rPr>
          <w:rFonts w:ascii="Arial" w:hAnsi="Arial" w:cs="Arial"/>
          <w:b/>
          <w:bCs/>
          <w:sz w:val="24"/>
          <w:szCs w:val="24"/>
        </w:rPr>
        <w:t>„</w:t>
      </w:r>
      <w:r w:rsidRPr="00F56033">
        <w:rPr>
          <w:rFonts w:ascii="Arial" w:hAnsi="Arial" w:cs="Arial"/>
          <w:b/>
          <w:bCs/>
          <w:sz w:val="24"/>
          <w:szCs w:val="24"/>
        </w:rPr>
        <w:t>Miejskiego Planu Adaptacji do zmian klimatu dla</w:t>
      </w:r>
      <w:r w:rsidR="00C833CE" w:rsidRPr="00F56033">
        <w:rPr>
          <w:rFonts w:ascii="Arial" w:hAnsi="Arial" w:cs="Arial"/>
          <w:b/>
          <w:bCs/>
          <w:sz w:val="24"/>
          <w:szCs w:val="24"/>
        </w:rPr>
        <w:t xml:space="preserve"> Biłgoraja na lata </w:t>
      </w:r>
      <w:r w:rsidR="00C833CE" w:rsidRPr="00F56033">
        <w:rPr>
          <w:rFonts w:ascii="Arial" w:eastAsia="Aptos" w:hAnsi="Arial" w:cs="Arial"/>
          <w:b/>
          <w:bCs/>
          <w:sz w:val="24"/>
          <w:szCs w:val="24"/>
        </w:rPr>
        <w:t>na lata 2023-203</w:t>
      </w:r>
      <w:r w:rsidR="00865330">
        <w:rPr>
          <w:rFonts w:ascii="Arial" w:eastAsia="Aptos" w:hAnsi="Arial" w:cs="Arial"/>
          <w:b/>
          <w:bCs/>
          <w:sz w:val="24"/>
          <w:szCs w:val="24"/>
        </w:rPr>
        <w:t>0</w:t>
      </w:r>
      <w:r w:rsidR="00A178E2" w:rsidRPr="00F56033">
        <w:rPr>
          <w:rFonts w:ascii="Arial" w:eastAsia="Aptos" w:hAnsi="Arial" w:cs="Arial"/>
          <w:b/>
          <w:bCs/>
          <w:sz w:val="24"/>
          <w:szCs w:val="24"/>
        </w:rPr>
        <w:t>”</w:t>
      </w:r>
      <w:r w:rsidRPr="00F56033">
        <w:rPr>
          <w:rFonts w:ascii="Arial" w:hAnsi="Arial" w:cs="Arial"/>
          <w:sz w:val="24"/>
          <w:szCs w:val="24"/>
        </w:rPr>
        <w:t>.</w:t>
      </w:r>
    </w:p>
    <w:p w14:paraId="329BCD7F" w14:textId="242ED93D" w:rsidR="005747D2" w:rsidRDefault="004D57FC">
      <w:pPr>
        <w:spacing w:line="360" w:lineRule="auto"/>
        <w:jc w:val="both"/>
        <w:rPr>
          <w:rFonts w:ascii="Arial" w:hAnsi="Arial" w:cs="Arial"/>
          <w:sz w:val="24"/>
          <w:szCs w:val="24"/>
        </w:rPr>
      </w:pPr>
      <w:r w:rsidRPr="00F56033">
        <w:rPr>
          <w:rFonts w:ascii="Arial" w:hAnsi="Arial" w:cs="Arial"/>
          <w:sz w:val="24"/>
          <w:szCs w:val="24"/>
        </w:rPr>
        <w:t xml:space="preserve">Przedmiotem zamówienia jest opracowanie </w:t>
      </w:r>
      <w:r w:rsidR="00C833CE" w:rsidRPr="00F56033">
        <w:rPr>
          <w:rFonts w:ascii="Arial" w:hAnsi="Arial" w:cs="Arial"/>
          <w:sz w:val="24"/>
          <w:szCs w:val="24"/>
        </w:rPr>
        <w:t xml:space="preserve">aktualizacji </w:t>
      </w:r>
      <w:r w:rsidRPr="00F56033">
        <w:rPr>
          <w:rFonts w:ascii="Arial" w:hAnsi="Arial" w:cs="Arial"/>
          <w:sz w:val="24"/>
          <w:szCs w:val="24"/>
        </w:rPr>
        <w:t xml:space="preserve">dokumentu strategicznego pn. „Miejski Plan Adaptacji do zmian klimatu dla </w:t>
      </w:r>
      <w:r w:rsidR="00C833CE" w:rsidRPr="00F56033">
        <w:rPr>
          <w:rFonts w:ascii="Arial" w:hAnsi="Arial" w:cs="Arial"/>
          <w:sz w:val="24"/>
          <w:szCs w:val="24"/>
        </w:rPr>
        <w:t>Biłgoraja na lata 2023 - 203</w:t>
      </w:r>
      <w:r w:rsidR="00865330">
        <w:rPr>
          <w:rFonts w:ascii="Arial" w:hAnsi="Arial" w:cs="Arial"/>
          <w:sz w:val="24"/>
          <w:szCs w:val="24"/>
        </w:rPr>
        <w:t>0</w:t>
      </w:r>
      <w:r w:rsidRPr="00F56033">
        <w:rPr>
          <w:rFonts w:ascii="Arial" w:hAnsi="Arial" w:cs="Arial"/>
          <w:sz w:val="24"/>
          <w:szCs w:val="24"/>
        </w:rPr>
        <w:t xml:space="preserve">” wraz z przygotowaniem i przeprowadzeniem działań partycypacji społecznej oraz </w:t>
      </w:r>
      <w:r w:rsidR="00F56033" w:rsidRPr="00F56033">
        <w:rPr>
          <w:rFonts w:ascii="Arial" w:hAnsi="Arial" w:cs="Arial"/>
          <w:sz w:val="24"/>
          <w:szCs w:val="24"/>
        </w:rPr>
        <w:t>kampanii informacyjno-promocyjnej</w:t>
      </w:r>
      <w:r w:rsidR="00F56033">
        <w:rPr>
          <w:rFonts w:ascii="Arial" w:hAnsi="Arial" w:cs="Arial"/>
          <w:sz w:val="24"/>
          <w:szCs w:val="24"/>
        </w:rPr>
        <w:t xml:space="preserve">, mającej na celu </w:t>
      </w:r>
      <w:r w:rsidRPr="00F56033">
        <w:rPr>
          <w:rFonts w:ascii="Arial" w:hAnsi="Arial" w:cs="Arial"/>
          <w:sz w:val="24"/>
          <w:szCs w:val="24"/>
        </w:rPr>
        <w:t>budowani</w:t>
      </w:r>
      <w:r w:rsidR="00F56033">
        <w:rPr>
          <w:rFonts w:ascii="Arial" w:hAnsi="Arial" w:cs="Arial"/>
          <w:sz w:val="24"/>
          <w:szCs w:val="24"/>
        </w:rPr>
        <w:t>e</w:t>
      </w:r>
      <w:r w:rsidRPr="00F56033">
        <w:rPr>
          <w:rFonts w:ascii="Arial" w:hAnsi="Arial" w:cs="Arial"/>
          <w:sz w:val="24"/>
          <w:szCs w:val="24"/>
        </w:rPr>
        <w:t xml:space="preserve"> świadomości społecznej w zakresie adaptacji do zmian klimatu</w:t>
      </w:r>
      <w:r w:rsidR="00F56033">
        <w:rPr>
          <w:rFonts w:ascii="Arial" w:hAnsi="Arial" w:cs="Arial"/>
          <w:sz w:val="24"/>
          <w:szCs w:val="24"/>
        </w:rPr>
        <w:t>.</w:t>
      </w:r>
      <w:r w:rsidR="00865330">
        <w:rPr>
          <w:rFonts w:ascii="Arial" w:hAnsi="Arial" w:cs="Arial"/>
          <w:sz w:val="24"/>
          <w:szCs w:val="24"/>
        </w:rPr>
        <w:t xml:space="preserve"> Dokument po aktualizacji będzie nosił nazwę „Miejski Plan Adaptacji do zmian klimatu dla miasta Biłgoraja na lata 2027-2037” (zwany dalej: MPA).</w:t>
      </w:r>
    </w:p>
    <w:p w14:paraId="2CDB9C60" w14:textId="4F995134" w:rsidR="008404C0" w:rsidRDefault="008404C0">
      <w:pPr>
        <w:spacing w:line="360" w:lineRule="auto"/>
        <w:jc w:val="both"/>
        <w:rPr>
          <w:rFonts w:ascii="Arial" w:hAnsi="Arial" w:cs="Arial"/>
          <w:sz w:val="24"/>
          <w:szCs w:val="24"/>
        </w:rPr>
      </w:pPr>
      <w:r>
        <w:rPr>
          <w:rFonts w:ascii="Arial" w:hAnsi="Arial" w:cs="Arial"/>
          <w:sz w:val="24"/>
          <w:szCs w:val="24"/>
        </w:rPr>
        <w:t xml:space="preserve">Głównym celem opracowania MPA dla miasta Biłgoraja jest wsparcie działań na rzecz adaptacji do zmian klimatu na terenie miasta. Dokument umożliwi rozwiązanie problemów miasta wynikających ze zmian klimatu oraz pozyskiwanie środków zewnętrznych na zwiększanie odporności Biłgoraja na ww. zmiany. </w:t>
      </w:r>
    </w:p>
    <w:p w14:paraId="1AA56EB0" w14:textId="749CC3E3" w:rsidR="00C833CE" w:rsidRPr="001A1AD2" w:rsidRDefault="00F56033" w:rsidP="00EC037E">
      <w:pPr>
        <w:pStyle w:val="Akapitzlist"/>
        <w:numPr>
          <w:ilvl w:val="0"/>
          <w:numId w:val="1"/>
        </w:numPr>
        <w:spacing w:after="0" w:line="360" w:lineRule="auto"/>
        <w:jc w:val="both"/>
        <w:rPr>
          <w:rFonts w:ascii="Arial" w:hAnsi="Arial" w:cs="Arial"/>
          <w:sz w:val="24"/>
          <w:szCs w:val="24"/>
        </w:rPr>
      </w:pPr>
      <w:r w:rsidRPr="001A1AD2">
        <w:rPr>
          <w:rFonts w:ascii="Arial" w:hAnsi="Arial" w:cs="Arial"/>
          <w:sz w:val="24"/>
          <w:szCs w:val="24"/>
        </w:rPr>
        <w:t xml:space="preserve">Dokument </w:t>
      </w:r>
      <w:r w:rsidR="004D57FC" w:rsidRPr="001A1AD2">
        <w:rPr>
          <w:rFonts w:ascii="Arial" w:hAnsi="Arial" w:cs="Arial"/>
          <w:sz w:val="24"/>
          <w:szCs w:val="24"/>
        </w:rPr>
        <w:t>MPA musi być przygotowan</w:t>
      </w:r>
      <w:r w:rsidR="00B87B2B" w:rsidRPr="001A1AD2">
        <w:rPr>
          <w:rFonts w:ascii="Arial" w:hAnsi="Arial" w:cs="Arial"/>
          <w:sz w:val="24"/>
          <w:szCs w:val="24"/>
        </w:rPr>
        <w:t>y</w:t>
      </w:r>
      <w:r w:rsidR="004D57FC" w:rsidRPr="001A1AD2">
        <w:rPr>
          <w:rFonts w:ascii="Arial" w:hAnsi="Arial" w:cs="Arial"/>
          <w:sz w:val="24"/>
          <w:szCs w:val="24"/>
        </w:rPr>
        <w:t xml:space="preserve"> zgodnie z</w:t>
      </w:r>
      <w:r w:rsidR="00C833CE" w:rsidRPr="001A1AD2">
        <w:rPr>
          <w:rFonts w:ascii="Arial" w:hAnsi="Arial" w:cs="Arial"/>
          <w:sz w:val="24"/>
          <w:szCs w:val="24"/>
        </w:rPr>
        <w:t>:</w:t>
      </w:r>
    </w:p>
    <w:p w14:paraId="07BC692B" w14:textId="5259AC00" w:rsidR="00C833CE" w:rsidRPr="0055382F" w:rsidRDefault="004D57FC" w:rsidP="00EC037E">
      <w:pPr>
        <w:pStyle w:val="Akapitzlist"/>
        <w:numPr>
          <w:ilvl w:val="0"/>
          <w:numId w:val="2"/>
        </w:numPr>
        <w:spacing w:after="0" w:line="360" w:lineRule="auto"/>
        <w:jc w:val="both"/>
        <w:rPr>
          <w:rFonts w:ascii="Arial" w:hAnsi="Arial" w:cs="Arial"/>
          <w:sz w:val="24"/>
          <w:szCs w:val="24"/>
        </w:rPr>
      </w:pPr>
      <w:r w:rsidRPr="0055382F">
        <w:rPr>
          <w:rFonts w:ascii="Arial" w:hAnsi="Arial" w:cs="Arial"/>
          <w:sz w:val="24"/>
          <w:szCs w:val="24"/>
        </w:rPr>
        <w:t>aktualnym na dzień podpisania Umowy, wydanym przez Ministerstwo</w:t>
      </w:r>
      <w:r w:rsidR="00F56033" w:rsidRPr="0055382F">
        <w:rPr>
          <w:rFonts w:ascii="Arial" w:hAnsi="Arial" w:cs="Arial"/>
          <w:sz w:val="24"/>
          <w:szCs w:val="24"/>
        </w:rPr>
        <w:t xml:space="preserve"> </w:t>
      </w:r>
      <w:r w:rsidRPr="0055382F">
        <w:rPr>
          <w:rFonts w:ascii="Arial" w:hAnsi="Arial" w:cs="Arial"/>
          <w:sz w:val="24"/>
          <w:szCs w:val="24"/>
        </w:rPr>
        <w:t>Środowiska „Podręcznikiem adaptacji dla miast - wytyczne do przygotowania Miejskiego Planu Adaptacji do zmian klimatu” (opracowanego przez IOŚ-PIB)</w:t>
      </w:r>
      <w:r w:rsidR="005726BB">
        <w:rPr>
          <w:rFonts w:ascii="Arial" w:hAnsi="Arial" w:cs="Arial"/>
          <w:sz w:val="24"/>
          <w:szCs w:val="24"/>
        </w:rPr>
        <w:t xml:space="preserve"> zwanego dalej Podręcznikiem adaptacji</w:t>
      </w:r>
      <w:r w:rsidR="00C833CE" w:rsidRPr="0055382F">
        <w:rPr>
          <w:rFonts w:ascii="Arial" w:hAnsi="Arial" w:cs="Arial"/>
          <w:sz w:val="24"/>
          <w:szCs w:val="24"/>
        </w:rPr>
        <w:t>,</w:t>
      </w:r>
    </w:p>
    <w:p w14:paraId="69C9F1B4" w14:textId="30E3DB6E" w:rsidR="004858FD" w:rsidRPr="004858FD" w:rsidRDefault="004D57FC" w:rsidP="004858FD">
      <w:pPr>
        <w:pStyle w:val="Akapitzlist"/>
        <w:numPr>
          <w:ilvl w:val="0"/>
          <w:numId w:val="2"/>
        </w:numPr>
        <w:spacing w:after="0" w:line="360" w:lineRule="auto"/>
        <w:jc w:val="both"/>
        <w:rPr>
          <w:rFonts w:ascii="Arial" w:hAnsi="Arial" w:cs="Arial"/>
          <w:sz w:val="24"/>
          <w:szCs w:val="24"/>
        </w:rPr>
      </w:pPr>
      <w:r w:rsidRPr="0055382F">
        <w:rPr>
          <w:rFonts w:ascii="Arial" w:hAnsi="Arial" w:cs="Arial"/>
          <w:sz w:val="24"/>
          <w:szCs w:val="24"/>
        </w:rPr>
        <w:t xml:space="preserve">obowiązującymi </w:t>
      </w:r>
      <w:r w:rsidR="008404C0">
        <w:rPr>
          <w:rFonts w:ascii="Arial" w:hAnsi="Arial" w:cs="Arial"/>
          <w:sz w:val="24"/>
          <w:szCs w:val="24"/>
        </w:rPr>
        <w:t xml:space="preserve">na dzień podpisania umowy </w:t>
      </w:r>
      <w:r w:rsidRPr="0055382F">
        <w:rPr>
          <w:rFonts w:ascii="Arial" w:hAnsi="Arial" w:cs="Arial"/>
          <w:sz w:val="24"/>
          <w:szCs w:val="24"/>
        </w:rPr>
        <w:t>przepisami prawa</w:t>
      </w:r>
      <w:r w:rsidR="00B87B2B" w:rsidRPr="0055382F">
        <w:rPr>
          <w:rFonts w:ascii="Arial" w:hAnsi="Arial" w:cs="Arial"/>
          <w:sz w:val="24"/>
          <w:szCs w:val="24"/>
        </w:rPr>
        <w:t xml:space="preserve"> w tym: </w:t>
      </w:r>
    </w:p>
    <w:p w14:paraId="2906D37F" w14:textId="66FF4369" w:rsidR="004858FD" w:rsidRPr="004858FD" w:rsidRDefault="004858FD" w:rsidP="004858FD">
      <w:pPr>
        <w:pStyle w:val="Akapitzlist"/>
        <w:widowControl/>
        <w:numPr>
          <w:ilvl w:val="0"/>
          <w:numId w:val="3"/>
        </w:numPr>
        <w:suppressAutoHyphens w:val="0"/>
        <w:spacing w:after="0" w:line="360" w:lineRule="auto"/>
        <w:jc w:val="both"/>
        <w:rPr>
          <w:rFonts w:asciiTheme="majorHAnsi" w:eastAsia="Times New Roman" w:hAnsiTheme="majorHAnsi" w:cstheme="majorHAnsi"/>
          <w:kern w:val="0"/>
          <w:sz w:val="24"/>
          <w:szCs w:val="24"/>
          <w:lang w:eastAsia="pl-PL"/>
        </w:rPr>
      </w:pPr>
      <w:r w:rsidRPr="004858FD">
        <w:rPr>
          <w:rFonts w:asciiTheme="majorHAnsi" w:hAnsiTheme="majorHAnsi" w:cstheme="majorHAnsi"/>
          <w:sz w:val="24"/>
          <w:szCs w:val="24"/>
        </w:rPr>
        <w:t xml:space="preserve">ustawą z dnia 27 kwietnia 2001 r. Prawo ochrony środowiska </w:t>
      </w:r>
      <w:r w:rsidRPr="004858FD">
        <w:rPr>
          <w:rFonts w:asciiTheme="majorHAnsi" w:eastAsia="Times New Roman" w:hAnsiTheme="majorHAnsi" w:cstheme="majorHAnsi"/>
          <w:kern w:val="0"/>
          <w:sz w:val="24"/>
          <w:szCs w:val="24"/>
          <w:lang w:eastAsia="pl-PL"/>
        </w:rPr>
        <w:t>(t.j. Dz. U. z 2025 r. poz. 647 z późn. zm.).</w:t>
      </w:r>
    </w:p>
    <w:p w14:paraId="209FC88A" w14:textId="49D26F5B" w:rsidR="00B87B2B" w:rsidRPr="0055382F" w:rsidRDefault="00362932"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27 listopada 2024 r. o zmianie ustawy - Prawo ochrony środowiska oraz niektórych innych ustaw (Dz. U. poz. 1940);</w:t>
      </w:r>
    </w:p>
    <w:p w14:paraId="2CDD06FD" w14:textId="77777777" w:rsidR="00B87B2B" w:rsidRPr="0055382F"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3 października 2008 r. o udostępnianiu informacji o środowisku i jego ochronie, udziale społeczeństwa w ochronie środowiska oraz o ocenach oddziaływania na środowisko;</w:t>
      </w:r>
    </w:p>
    <w:p w14:paraId="3661DBDF" w14:textId="77777777" w:rsidR="00B87B2B" w:rsidRPr="0055382F"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lastRenderedPageBreak/>
        <w:t>ustawą z dnia 16 kwietnia 2004 r. o ochronie przyrody;</w:t>
      </w:r>
    </w:p>
    <w:p w14:paraId="633CCA2F" w14:textId="6C9AADD1" w:rsidR="00B87B2B" w:rsidRPr="0055382F"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20 lipca 2017 r. – Prawo wodne;</w:t>
      </w:r>
    </w:p>
    <w:p w14:paraId="2E25548D" w14:textId="77777777" w:rsidR="00B87B2B" w:rsidRPr="0055382F"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10 kwietnia 1997 r. Prawo energetyczne;</w:t>
      </w:r>
    </w:p>
    <w:p w14:paraId="69297924" w14:textId="77777777" w:rsidR="00B87B2B" w:rsidRPr="0055382F"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20 maja 2016 r. o efektywności energetycznej;</w:t>
      </w:r>
    </w:p>
    <w:p w14:paraId="0E14A52A" w14:textId="3F62AD5A" w:rsidR="00806BC4" w:rsidRPr="008E53A7" w:rsidRDefault="00B87B2B" w:rsidP="00EC037E">
      <w:pPr>
        <w:pStyle w:val="Akapitzlist"/>
        <w:numPr>
          <w:ilvl w:val="0"/>
          <w:numId w:val="3"/>
        </w:numPr>
        <w:spacing w:after="0" w:line="360" w:lineRule="auto"/>
        <w:jc w:val="both"/>
        <w:rPr>
          <w:rFonts w:ascii="Arial" w:hAnsi="Arial" w:cs="Arial"/>
          <w:sz w:val="24"/>
          <w:szCs w:val="24"/>
        </w:rPr>
      </w:pPr>
      <w:r w:rsidRPr="0055382F">
        <w:rPr>
          <w:rFonts w:ascii="Arial" w:hAnsi="Arial" w:cs="Arial"/>
          <w:sz w:val="24"/>
          <w:szCs w:val="24"/>
        </w:rPr>
        <w:t>ustawą z dnia 20 lutego 2015 r. o odnawialnych źródłach energii; itp.,</w:t>
      </w:r>
    </w:p>
    <w:p w14:paraId="4B88A7A2" w14:textId="5A16D9F6" w:rsidR="00907647" w:rsidRPr="0055382F" w:rsidRDefault="00907647" w:rsidP="00EC037E">
      <w:pPr>
        <w:pStyle w:val="Akapitzlist"/>
        <w:numPr>
          <w:ilvl w:val="0"/>
          <w:numId w:val="3"/>
        </w:numPr>
        <w:spacing w:after="0" w:line="360" w:lineRule="auto"/>
        <w:jc w:val="both"/>
        <w:rPr>
          <w:rFonts w:ascii="Arial" w:hAnsi="Arial" w:cs="Arial"/>
          <w:sz w:val="24"/>
          <w:szCs w:val="24"/>
        </w:rPr>
      </w:pPr>
      <w:r>
        <w:rPr>
          <w:rFonts w:ascii="Arial" w:hAnsi="Arial" w:cs="Arial"/>
          <w:sz w:val="24"/>
          <w:szCs w:val="24"/>
        </w:rPr>
        <w:t>r</w:t>
      </w:r>
      <w:r w:rsidRPr="00907647">
        <w:rPr>
          <w:rFonts w:ascii="Arial" w:hAnsi="Arial" w:cs="Arial"/>
          <w:sz w:val="24"/>
          <w:szCs w:val="24"/>
        </w:rPr>
        <w:t>ozporządzenie</w:t>
      </w:r>
      <w:r>
        <w:rPr>
          <w:rFonts w:ascii="Arial" w:hAnsi="Arial" w:cs="Arial"/>
          <w:sz w:val="24"/>
          <w:szCs w:val="24"/>
        </w:rPr>
        <w:t>m</w:t>
      </w:r>
      <w:r w:rsidRPr="00907647">
        <w:rPr>
          <w:rFonts w:ascii="Arial" w:hAnsi="Arial" w:cs="Arial"/>
          <w:sz w:val="24"/>
          <w:szCs w:val="24"/>
        </w:rPr>
        <w:t xml:space="preserve"> Ministra Klimatu i Środowiska w sprawie szczegółowego zakresu sprawozdania z monitorowania wdrażania działań adaptacyjnych do zmian klimatu oraz mierników monitorowania i wskaźników monitorowania zawartych w miejskich planach adaptacji</w:t>
      </w:r>
      <w:r>
        <w:rPr>
          <w:rFonts w:ascii="Arial" w:hAnsi="Arial" w:cs="Arial"/>
          <w:sz w:val="24"/>
          <w:szCs w:val="24"/>
        </w:rPr>
        <w:t xml:space="preserve"> </w:t>
      </w:r>
      <w:r w:rsidR="001A1AD2">
        <w:rPr>
          <w:rFonts w:ascii="Arial" w:hAnsi="Arial" w:cs="Arial"/>
          <w:sz w:val="24"/>
          <w:szCs w:val="24"/>
        </w:rPr>
        <w:t xml:space="preserve">- projektu a po jego wejściu w życie </w:t>
      </w:r>
      <w:r w:rsidR="00691D24">
        <w:rPr>
          <w:rFonts w:ascii="Arial" w:hAnsi="Arial" w:cs="Arial"/>
          <w:sz w:val="24"/>
          <w:szCs w:val="24"/>
        </w:rPr>
        <w:t xml:space="preserve">- </w:t>
      </w:r>
      <w:r w:rsidR="001A1AD2">
        <w:rPr>
          <w:rFonts w:ascii="Arial" w:hAnsi="Arial" w:cs="Arial"/>
          <w:sz w:val="24"/>
          <w:szCs w:val="24"/>
        </w:rPr>
        <w:t>obowiązującego rozporządzenia</w:t>
      </w:r>
      <w:r w:rsidR="002E767A">
        <w:rPr>
          <w:rFonts w:ascii="Arial" w:hAnsi="Arial" w:cs="Arial"/>
          <w:sz w:val="24"/>
          <w:szCs w:val="24"/>
        </w:rPr>
        <w:t>,</w:t>
      </w:r>
    </w:p>
    <w:p w14:paraId="31F152D9" w14:textId="4FC57462" w:rsidR="008E53A7" w:rsidRPr="008E53A7" w:rsidRDefault="004D57FC" w:rsidP="00EC037E">
      <w:pPr>
        <w:pStyle w:val="Akapitzlist"/>
        <w:numPr>
          <w:ilvl w:val="0"/>
          <w:numId w:val="2"/>
        </w:numPr>
        <w:spacing w:after="0" w:line="360" w:lineRule="auto"/>
        <w:jc w:val="both"/>
        <w:rPr>
          <w:rFonts w:ascii="Arial" w:hAnsi="Arial" w:cs="Arial"/>
          <w:sz w:val="24"/>
          <w:szCs w:val="24"/>
        </w:rPr>
      </w:pPr>
      <w:r w:rsidRPr="0055382F">
        <w:rPr>
          <w:rFonts w:ascii="Arial" w:hAnsi="Arial" w:cs="Arial"/>
          <w:sz w:val="24"/>
          <w:szCs w:val="24"/>
        </w:rPr>
        <w:t xml:space="preserve">aktualnymi unijnymi, krajowymi i miejscowymi </w:t>
      </w:r>
      <w:r w:rsidR="003862EC" w:rsidRPr="003862EC">
        <w:rPr>
          <w:rFonts w:ascii="Arial" w:hAnsi="Arial" w:cs="Arial"/>
          <w:sz w:val="24"/>
          <w:szCs w:val="24"/>
        </w:rPr>
        <w:t>dokumentami o charakterze strategicznym i planistycznym - w zakresie szczegółowym uzgodnionym z Zamawiającym</w:t>
      </w:r>
      <w:r w:rsidR="003862EC">
        <w:rPr>
          <w:rFonts w:ascii="Arial" w:hAnsi="Arial" w:cs="Arial"/>
          <w:sz w:val="24"/>
          <w:szCs w:val="24"/>
        </w:rPr>
        <w:t xml:space="preserve"> </w:t>
      </w:r>
      <w:r w:rsidR="00A2480E" w:rsidRPr="0055382F">
        <w:rPr>
          <w:rFonts w:ascii="Arial" w:hAnsi="Arial" w:cs="Arial"/>
          <w:sz w:val="24"/>
          <w:szCs w:val="24"/>
        </w:rPr>
        <w:t>w szczególności:</w:t>
      </w:r>
      <w:r w:rsidR="008E53A7" w:rsidRPr="008E53A7">
        <w:t xml:space="preserve"> </w:t>
      </w:r>
      <w:r w:rsidR="008E53A7" w:rsidRPr="008E53A7">
        <w:rPr>
          <w:rFonts w:ascii="Arial" w:hAnsi="Arial" w:cs="Arial"/>
          <w:sz w:val="24"/>
          <w:szCs w:val="24"/>
        </w:rPr>
        <w:t>Strategiczn</w:t>
      </w:r>
      <w:r w:rsidR="008E53A7">
        <w:rPr>
          <w:rFonts w:ascii="Arial" w:hAnsi="Arial" w:cs="Arial"/>
          <w:sz w:val="24"/>
          <w:szCs w:val="24"/>
        </w:rPr>
        <w:t>ym</w:t>
      </w:r>
      <w:r w:rsidR="008E53A7" w:rsidRPr="008E53A7">
        <w:rPr>
          <w:rFonts w:ascii="Arial" w:hAnsi="Arial" w:cs="Arial"/>
          <w:sz w:val="24"/>
          <w:szCs w:val="24"/>
        </w:rPr>
        <w:t xml:space="preserve"> plan</w:t>
      </w:r>
      <w:r w:rsidR="008E53A7">
        <w:rPr>
          <w:rFonts w:ascii="Arial" w:hAnsi="Arial" w:cs="Arial"/>
          <w:sz w:val="24"/>
          <w:szCs w:val="24"/>
        </w:rPr>
        <w:t>em</w:t>
      </w:r>
      <w:r w:rsidR="008E53A7" w:rsidRPr="008E53A7">
        <w:rPr>
          <w:rFonts w:ascii="Arial" w:hAnsi="Arial" w:cs="Arial"/>
          <w:sz w:val="24"/>
          <w:szCs w:val="24"/>
        </w:rPr>
        <w:t xml:space="preserve"> adaptacji dla sektorów i obszarów wrażliwych na zmiany klimatu do roku 2020 z perspektywą do roku 2030 </w:t>
      </w:r>
    </w:p>
    <w:p w14:paraId="1F036E63" w14:textId="064821E0" w:rsidR="00C833CE" w:rsidRDefault="008E53A7" w:rsidP="008E53A7">
      <w:pPr>
        <w:pStyle w:val="Akapitzlist"/>
        <w:spacing w:after="0" w:line="360" w:lineRule="auto"/>
        <w:jc w:val="both"/>
        <w:rPr>
          <w:rFonts w:ascii="Arial" w:hAnsi="Arial" w:cs="Arial"/>
          <w:sz w:val="24"/>
          <w:szCs w:val="24"/>
        </w:rPr>
      </w:pPr>
      <w:r w:rsidRPr="008E53A7">
        <w:rPr>
          <w:rFonts w:ascii="Arial" w:hAnsi="Arial" w:cs="Arial"/>
          <w:sz w:val="24"/>
          <w:szCs w:val="24"/>
        </w:rPr>
        <w:t>Polityk</w:t>
      </w:r>
      <w:r>
        <w:rPr>
          <w:rFonts w:ascii="Arial" w:hAnsi="Arial" w:cs="Arial"/>
          <w:sz w:val="24"/>
          <w:szCs w:val="24"/>
        </w:rPr>
        <w:t>ą</w:t>
      </w:r>
      <w:r w:rsidRPr="008E53A7">
        <w:rPr>
          <w:rFonts w:ascii="Arial" w:hAnsi="Arial" w:cs="Arial"/>
          <w:sz w:val="24"/>
          <w:szCs w:val="24"/>
        </w:rPr>
        <w:t xml:space="preserve"> Ekologiczn</w:t>
      </w:r>
      <w:r>
        <w:rPr>
          <w:rFonts w:ascii="Arial" w:hAnsi="Arial" w:cs="Arial"/>
          <w:sz w:val="24"/>
          <w:szCs w:val="24"/>
        </w:rPr>
        <w:t>ą</w:t>
      </w:r>
      <w:r w:rsidRPr="008E53A7">
        <w:rPr>
          <w:rFonts w:ascii="Arial" w:hAnsi="Arial" w:cs="Arial"/>
          <w:sz w:val="24"/>
          <w:szCs w:val="24"/>
        </w:rPr>
        <w:t xml:space="preserve"> Państwa 2030</w:t>
      </w:r>
      <w:r>
        <w:rPr>
          <w:rFonts w:ascii="Arial" w:hAnsi="Arial" w:cs="Arial"/>
          <w:sz w:val="24"/>
          <w:szCs w:val="24"/>
        </w:rPr>
        <w:t xml:space="preserve">; </w:t>
      </w:r>
      <w:r w:rsidRPr="008E53A7">
        <w:rPr>
          <w:rFonts w:ascii="Arial" w:hAnsi="Arial" w:cs="Arial"/>
          <w:sz w:val="24"/>
          <w:szCs w:val="24"/>
        </w:rPr>
        <w:t>Krajow</w:t>
      </w:r>
      <w:r>
        <w:rPr>
          <w:rFonts w:ascii="Arial" w:hAnsi="Arial" w:cs="Arial"/>
          <w:sz w:val="24"/>
          <w:szCs w:val="24"/>
        </w:rPr>
        <w:t>ym</w:t>
      </w:r>
      <w:r w:rsidRPr="008E53A7">
        <w:rPr>
          <w:rFonts w:ascii="Arial" w:hAnsi="Arial" w:cs="Arial"/>
          <w:sz w:val="24"/>
          <w:szCs w:val="24"/>
        </w:rPr>
        <w:t xml:space="preserve"> plan</w:t>
      </w:r>
      <w:r>
        <w:rPr>
          <w:rFonts w:ascii="Arial" w:hAnsi="Arial" w:cs="Arial"/>
          <w:sz w:val="24"/>
          <w:szCs w:val="24"/>
        </w:rPr>
        <w:t>em</w:t>
      </w:r>
      <w:r w:rsidRPr="008E53A7">
        <w:rPr>
          <w:rFonts w:ascii="Arial" w:hAnsi="Arial" w:cs="Arial"/>
          <w:sz w:val="24"/>
          <w:szCs w:val="24"/>
        </w:rPr>
        <w:t xml:space="preserve"> na rzecz energii i klimatu na lata 2021-2030</w:t>
      </w:r>
      <w:r>
        <w:rPr>
          <w:rFonts w:ascii="Arial" w:hAnsi="Arial" w:cs="Arial"/>
          <w:sz w:val="24"/>
          <w:szCs w:val="24"/>
        </w:rPr>
        <w:t>, S</w:t>
      </w:r>
      <w:r w:rsidR="00A2480E" w:rsidRPr="0055382F">
        <w:rPr>
          <w:rFonts w:ascii="Arial" w:hAnsi="Arial" w:cs="Arial"/>
          <w:sz w:val="24"/>
          <w:szCs w:val="24"/>
        </w:rPr>
        <w:t>tudium uwarunkowań i kierunków zagospodarowania przestrzennego miasta Biłgoraj; plan</w:t>
      </w:r>
      <w:r w:rsidR="0055382F" w:rsidRPr="0055382F">
        <w:rPr>
          <w:rFonts w:ascii="Arial" w:hAnsi="Arial" w:cs="Arial"/>
          <w:sz w:val="24"/>
          <w:szCs w:val="24"/>
        </w:rPr>
        <w:t>em</w:t>
      </w:r>
      <w:r w:rsidR="00A2480E" w:rsidRPr="0055382F">
        <w:rPr>
          <w:rFonts w:ascii="Arial" w:hAnsi="Arial" w:cs="Arial"/>
          <w:sz w:val="24"/>
          <w:szCs w:val="24"/>
        </w:rPr>
        <w:t xml:space="preserve"> ogólny</w:t>
      </w:r>
      <w:r w:rsidR="0055382F" w:rsidRPr="0055382F">
        <w:rPr>
          <w:rFonts w:ascii="Arial" w:hAnsi="Arial" w:cs="Arial"/>
          <w:sz w:val="24"/>
          <w:szCs w:val="24"/>
        </w:rPr>
        <w:t>m</w:t>
      </w:r>
      <w:r w:rsidR="00A2480E" w:rsidRPr="0055382F">
        <w:rPr>
          <w:rFonts w:ascii="Arial" w:hAnsi="Arial" w:cs="Arial"/>
          <w:sz w:val="24"/>
          <w:szCs w:val="24"/>
        </w:rPr>
        <w:t xml:space="preserve"> Gminy Miasto Biłgoraj (jeżeli wejdzie w </w:t>
      </w:r>
      <w:r w:rsidR="00A2480E" w:rsidRPr="00A37E96">
        <w:rPr>
          <w:rFonts w:ascii="Arial" w:hAnsi="Arial" w:cs="Arial"/>
          <w:color w:val="000000" w:themeColor="text1"/>
          <w:sz w:val="24"/>
          <w:szCs w:val="24"/>
        </w:rPr>
        <w:t xml:space="preserve">życie </w:t>
      </w:r>
      <w:r w:rsidR="0067245E" w:rsidRPr="00A37E96">
        <w:rPr>
          <w:rFonts w:ascii="Arial" w:hAnsi="Arial" w:cs="Arial"/>
          <w:color w:val="000000" w:themeColor="text1"/>
          <w:sz w:val="24"/>
          <w:szCs w:val="24"/>
        </w:rPr>
        <w:t>przed zakończeniem terminu realizacji</w:t>
      </w:r>
      <w:r w:rsidR="00555757" w:rsidRPr="00A37E96">
        <w:rPr>
          <w:rFonts w:ascii="Arial" w:hAnsi="Arial" w:cs="Arial"/>
          <w:color w:val="000000" w:themeColor="text1"/>
          <w:sz w:val="24"/>
          <w:szCs w:val="24"/>
        </w:rPr>
        <w:t xml:space="preserve"> </w:t>
      </w:r>
      <w:r w:rsidR="0067245E" w:rsidRPr="00A37E96">
        <w:rPr>
          <w:rFonts w:ascii="Arial" w:hAnsi="Arial" w:cs="Arial"/>
          <w:color w:val="000000" w:themeColor="text1"/>
          <w:sz w:val="24"/>
          <w:szCs w:val="24"/>
        </w:rPr>
        <w:t>zamówienia</w:t>
      </w:r>
      <w:r w:rsidR="00A2480E" w:rsidRPr="00CB587B">
        <w:rPr>
          <w:rFonts w:ascii="Arial" w:hAnsi="Arial" w:cs="Arial"/>
          <w:color w:val="EE0000"/>
          <w:sz w:val="24"/>
          <w:szCs w:val="24"/>
        </w:rPr>
        <w:t xml:space="preserve"> </w:t>
      </w:r>
      <w:r w:rsidR="00A2480E" w:rsidRPr="0055382F">
        <w:rPr>
          <w:rFonts w:ascii="Arial" w:hAnsi="Arial" w:cs="Arial"/>
          <w:sz w:val="24"/>
          <w:szCs w:val="24"/>
        </w:rPr>
        <w:t>i zastąpi Studium uwarunkowań i kierunków zagospodarowania przestrzennego miasta Biłgoraj);</w:t>
      </w:r>
      <w:r w:rsidR="00555757" w:rsidRPr="0055382F">
        <w:rPr>
          <w:rFonts w:ascii="Arial" w:hAnsi="Arial" w:cs="Arial"/>
          <w:sz w:val="24"/>
          <w:szCs w:val="24"/>
        </w:rPr>
        <w:t xml:space="preserve"> </w:t>
      </w:r>
      <w:r w:rsidR="00A2480E" w:rsidRPr="0055382F">
        <w:rPr>
          <w:rFonts w:ascii="Arial" w:hAnsi="Arial" w:cs="Arial"/>
          <w:sz w:val="24"/>
          <w:szCs w:val="24"/>
        </w:rPr>
        <w:t>miejscow</w:t>
      </w:r>
      <w:r w:rsidR="0067245E" w:rsidRPr="0055382F">
        <w:rPr>
          <w:rFonts w:ascii="Arial" w:hAnsi="Arial" w:cs="Arial"/>
          <w:sz w:val="24"/>
          <w:szCs w:val="24"/>
        </w:rPr>
        <w:t>ymi</w:t>
      </w:r>
      <w:r w:rsidR="00A2480E" w:rsidRPr="0055382F">
        <w:rPr>
          <w:rFonts w:ascii="Arial" w:hAnsi="Arial" w:cs="Arial"/>
          <w:sz w:val="24"/>
          <w:szCs w:val="24"/>
        </w:rPr>
        <w:t xml:space="preserve"> plan</w:t>
      </w:r>
      <w:r w:rsidR="0067245E" w:rsidRPr="0055382F">
        <w:rPr>
          <w:rFonts w:ascii="Arial" w:hAnsi="Arial" w:cs="Arial"/>
          <w:sz w:val="24"/>
          <w:szCs w:val="24"/>
        </w:rPr>
        <w:t>ami</w:t>
      </w:r>
      <w:r w:rsidR="00A2480E" w:rsidRPr="0055382F">
        <w:rPr>
          <w:rFonts w:ascii="Arial" w:hAnsi="Arial" w:cs="Arial"/>
          <w:sz w:val="24"/>
          <w:szCs w:val="24"/>
        </w:rPr>
        <w:t xml:space="preserve"> zagospodarowania przestrzennego, Strategi</w:t>
      </w:r>
      <w:r w:rsidR="0067245E" w:rsidRPr="0055382F">
        <w:rPr>
          <w:rFonts w:ascii="Arial" w:hAnsi="Arial" w:cs="Arial"/>
          <w:sz w:val="24"/>
          <w:szCs w:val="24"/>
        </w:rPr>
        <w:t>ą</w:t>
      </w:r>
      <w:r w:rsidR="00A2480E" w:rsidRPr="0055382F">
        <w:rPr>
          <w:rFonts w:ascii="Arial" w:hAnsi="Arial" w:cs="Arial"/>
          <w:sz w:val="24"/>
          <w:szCs w:val="24"/>
        </w:rPr>
        <w:t xml:space="preserve"> Rozwoju Miasta Biłgoraj</w:t>
      </w:r>
      <w:r w:rsidR="0067245E" w:rsidRPr="0055382F">
        <w:rPr>
          <w:rFonts w:ascii="Arial" w:hAnsi="Arial" w:cs="Arial"/>
          <w:sz w:val="24"/>
          <w:szCs w:val="24"/>
        </w:rPr>
        <w:t>a na lata 2024-2035</w:t>
      </w:r>
      <w:r w:rsidR="00555757" w:rsidRPr="0055382F">
        <w:rPr>
          <w:rFonts w:ascii="Arial" w:hAnsi="Arial" w:cs="Arial"/>
          <w:sz w:val="24"/>
          <w:szCs w:val="24"/>
        </w:rPr>
        <w:t>, Strategią Zintegrowanych Inwestycji Terytorialnych Miejskiego Obszaru Funkcjonalnego Biłgoraja na lata 2021 – 2027</w:t>
      </w:r>
      <w:r w:rsidR="0055382F" w:rsidRPr="0055382F">
        <w:rPr>
          <w:rFonts w:ascii="Arial" w:hAnsi="Arial" w:cs="Arial"/>
          <w:sz w:val="24"/>
          <w:szCs w:val="24"/>
        </w:rPr>
        <w:t>, G</w:t>
      </w:r>
      <w:r w:rsidR="00555757" w:rsidRPr="0055382F">
        <w:rPr>
          <w:rFonts w:ascii="Arial" w:hAnsi="Arial" w:cs="Arial"/>
          <w:sz w:val="24"/>
          <w:szCs w:val="24"/>
        </w:rPr>
        <w:t>minny</w:t>
      </w:r>
      <w:r w:rsidR="0055382F" w:rsidRPr="0055382F">
        <w:rPr>
          <w:rFonts w:ascii="Arial" w:hAnsi="Arial" w:cs="Arial"/>
          <w:sz w:val="24"/>
          <w:szCs w:val="24"/>
        </w:rPr>
        <w:t>m</w:t>
      </w:r>
      <w:r w:rsidR="00555757" w:rsidRPr="0055382F">
        <w:rPr>
          <w:rFonts w:ascii="Arial" w:hAnsi="Arial" w:cs="Arial"/>
          <w:sz w:val="24"/>
          <w:szCs w:val="24"/>
        </w:rPr>
        <w:t xml:space="preserve"> Program</w:t>
      </w:r>
      <w:r w:rsidR="0055382F" w:rsidRPr="0055382F">
        <w:rPr>
          <w:rFonts w:ascii="Arial" w:hAnsi="Arial" w:cs="Arial"/>
          <w:sz w:val="24"/>
          <w:szCs w:val="24"/>
        </w:rPr>
        <w:t>em</w:t>
      </w:r>
      <w:r w:rsidR="00555757" w:rsidRPr="0055382F">
        <w:rPr>
          <w:rFonts w:ascii="Arial" w:hAnsi="Arial" w:cs="Arial"/>
          <w:sz w:val="24"/>
          <w:szCs w:val="24"/>
        </w:rPr>
        <w:t xml:space="preserve"> Rewitalizacji dla Gminy Miasto Biłgoraj na lata 2022 – 2028, </w:t>
      </w:r>
      <w:r w:rsidR="00A2480E" w:rsidRPr="0055382F">
        <w:rPr>
          <w:rFonts w:ascii="Arial" w:hAnsi="Arial" w:cs="Arial"/>
          <w:sz w:val="24"/>
          <w:szCs w:val="24"/>
        </w:rPr>
        <w:t xml:space="preserve"> </w:t>
      </w:r>
      <w:r w:rsidR="00555757" w:rsidRPr="0055382F">
        <w:rPr>
          <w:rFonts w:ascii="Arial" w:hAnsi="Arial" w:cs="Arial"/>
          <w:sz w:val="24"/>
          <w:szCs w:val="24"/>
        </w:rPr>
        <w:t>Program</w:t>
      </w:r>
      <w:r w:rsidR="0055382F" w:rsidRPr="0055382F">
        <w:rPr>
          <w:rFonts w:ascii="Arial" w:hAnsi="Arial" w:cs="Arial"/>
          <w:sz w:val="24"/>
          <w:szCs w:val="24"/>
        </w:rPr>
        <w:t>em</w:t>
      </w:r>
      <w:r w:rsidR="00555757" w:rsidRPr="0055382F">
        <w:rPr>
          <w:rFonts w:ascii="Arial" w:hAnsi="Arial" w:cs="Arial"/>
          <w:sz w:val="24"/>
          <w:szCs w:val="24"/>
        </w:rPr>
        <w:t xml:space="preserve"> Ochrony Środowiska dla Gminy Miasto Biłgoraj na lata 2018 – 2021 z prognozą do roku 2025</w:t>
      </w:r>
      <w:r w:rsidR="0055382F" w:rsidRPr="0055382F">
        <w:rPr>
          <w:rFonts w:ascii="Arial" w:hAnsi="Arial" w:cs="Arial"/>
          <w:sz w:val="24"/>
          <w:szCs w:val="24"/>
        </w:rPr>
        <w:t xml:space="preserve">, </w:t>
      </w:r>
      <w:r w:rsidR="00555757" w:rsidRPr="0055382F">
        <w:rPr>
          <w:rFonts w:ascii="Arial" w:hAnsi="Arial" w:cs="Arial"/>
          <w:sz w:val="24"/>
          <w:szCs w:val="24"/>
        </w:rPr>
        <w:t>Plan</w:t>
      </w:r>
      <w:r w:rsidR="0055382F" w:rsidRPr="0055382F">
        <w:rPr>
          <w:rFonts w:ascii="Arial" w:hAnsi="Arial" w:cs="Arial"/>
          <w:sz w:val="24"/>
          <w:szCs w:val="24"/>
        </w:rPr>
        <w:t>em</w:t>
      </w:r>
      <w:r w:rsidR="00555757" w:rsidRPr="0055382F">
        <w:rPr>
          <w:rFonts w:ascii="Arial" w:hAnsi="Arial" w:cs="Arial"/>
          <w:sz w:val="24"/>
          <w:szCs w:val="24"/>
        </w:rPr>
        <w:t xml:space="preserve"> Gospodarki Niskoemisyjnej Gminy Miasto Biłgoraj, </w:t>
      </w:r>
      <w:r w:rsidR="0055382F" w:rsidRPr="0055382F">
        <w:rPr>
          <w:rFonts w:ascii="Arial" w:hAnsi="Arial" w:cs="Arial"/>
          <w:sz w:val="24"/>
          <w:szCs w:val="24"/>
        </w:rPr>
        <w:t>Założeniami do planu zaopatrzenia w ciepło, energię elektryczną i paliwa gazowe dla Gminy Miasto Biłgoraj na lata 2024 – 2027 z perspektywą do 2039 roku</w:t>
      </w:r>
      <w:r w:rsidR="00A2480E" w:rsidRPr="0055382F">
        <w:rPr>
          <w:rFonts w:ascii="Arial" w:hAnsi="Arial" w:cs="Arial"/>
          <w:sz w:val="24"/>
          <w:szCs w:val="24"/>
        </w:rPr>
        <w:t xml:space="preserve">) </w:t>
      </w:r>
      <w:r w:rsidR="009C333B">
        <w:rPr>
          <w:rFonts w:ascii="Arial" w:hAnsi="Arial" w:cs="Arial"/>
          <w:sz w:val="24"/>
          <w:szCs w:val="24"/>
        </w:rPr>
        <w:t>Wieloletnią Prognozą Finansową miasta Biłgoraja, Wieloletnim Planem Inwestycyjnym Biłgoraja</w:t>
      </w:r>
      <w:r w:rsidR="003862EC">
        <w:rPr>
          <w:rFonts w:ascii="Arial" w:hAnsi="Arial" w:cs="Arial"/>
          <w:sz w:val="24"/>
          <w:szCs w:val="24"/>
        </w:rPr>
        <w:t xml:space="preserve"> oraz uchwałą </w:t>
      </w:r>
      <w:r w:rsidR="00B15825">
        <w:rPr>
          <w:rFonts w:ascii="Arial" w:hAnsi="Arial" w:cs="Arial"/>
          <w:sz w:val="24"/>
          <w:szCs w:val="24"/>
        </w:rPr>
        <w:t>Nr XX/114/12 Rady Miasta Biłgoraj z dnia 24 lutego 2012 r. w sprawie zasad i trybu przeprowadzania konsultacji społecznych z mieszkańcami</w:t>
      </w:r>
      <w:r w:rsidR="002E767A">
        <w:rPr>
          <w:rFonts w:ascii="Arial" w:hAnsi="Arial" w:cs="Arial"/>
          <w:sz w:val="24"/>
          <w:szCs w:val="24"/>
        </w:rPr>
        <w:t>,</w:t>
      </w:r>
    </w:p>
    <w:p w14:paraId="0DF5E6FE" w14:textId="25E26794" w:rsidR="0055382F" w:rsidRDefault="002E767A" w:rsidP="00EC037E">
      <w:pPr>
        <w:pStyle w:val="Akapitzlist"/>
        <w:numPr>
          <w:ilvl w:val="0"/>
          <w:numId w:val="2"/>
        </w:numPr>
        <w:spacing w:after="0" w:line="360" w:lineRule="auto"/>
        <w:jc w:val="both"/>
        <w:rPr>
          <w:rFonts w:ascii="Arial" w:hAnsi="Arial" w:cs="Arial"/>
          <w:sz w:val="24"/>
          <w:szCs w:val="24"/>
        </w:rPr>
      </w:pPr>
      <w:r>
        <w:rPr>
          <w:rFonts w:ascii="Arial" w:hAnsi="Arial" w:cs="Arial"/>
          <w:sz w:val="24"/>
          <w:szCs w:val="24"/>
        </w:rPr>
        <w:t>w</w:t>
      </w:r>
      <w:r w:rsidR="0086718D">
        <w:rPr>
          <w:rFonts w:ascii="Arial" w:hAnsi="Arial" w:cs="Arial"/>
          <w:sz w:val="24"/>
          <w:szCs w:val="24"/>
        </w:rPr>
        <w:t xml:space="preserve">nioskiem i umową </w:t>
      </w:r>
      <w:r w:rsidR="0086718D" w:rsidRPr="0086718D">
        <w:rPr>
          <w:rFonts w:ascii="Arial" w:hAnsi="Arial" w:cs="Arial"/>
          <w:sz w:val="24"/>
          <w:szCs w:val="24"/>
        </w:rPr>
        <w:t>o dofinansowanie</w:t>
      </w:r>
      <w:r w:rsidR="0086718D">
        <w:rPr>
          <w:rFonts w:ascii="Arial" w:hAnsi="Arial" w:cs="Arial"/>
          <w:sz w:val="24"/>
          <w:szCs w:val="24"/>
        </w:rPr>
        <w:t xml:space="preserve"> nr </w:t>
      </w:r>
      <w:r w:rsidR="0086718D" w:rsidRPr="0055382F">
        <w:rPr>
          <w:rFonts w:ascii="Arial" w:hAnsi="Arial" w:cs="Arial"/>
          <w:sz w:val="24"/>
          <w:szCs w:val="24"/>
        </w:rPr>
        <w:t>FEPW.02.02-IW.01-0003/25</w:t>
      </w:r>
      <w:r w:rsidR="0086718D">
        <w:rPr>
          <w:rFonts w:ascii="Arial" w:hAnsi="Arial" w:cs="Arial"/>
          <w:sz w:val="24"/>
          <w:szCs w:val="24"/>
        </w:rPr>
        <w:t xml:space="preserve"> z dnia 12.09.2025 r</w:t>
      </w:r>
      <w:r w:rsidR="00952B8D">
        <w:rPr>
          <w:rFonts w:ascii="Arial" w:hAnsi="Arial" w:cs="Arial"/>
          <w:sz w:val="24"/>
          <w:szCs w:val="24"/>
        </w:rPr>
        <w:t>. oraz</w:t>
      </w:r>
      <w:r w:rsidR="0086718D">
        <w:rPr>
          <w:rFonts w:ascii="Arial" w:hAnsi="Arial" w:cs="Arial"/>
          <w:sz w:val="24"/>
          <w:szCs w:val="24"/>
        </w:rPr>
        <w:t xml:space="preserve"> </w:t>
      </w:r>
      <w:r w:rsidR="006C145D" w:rsidRPr="0055382F">
        <w:rPr>
          <w:rFonts w:ascii="Arial" w:hAnsi="Arial" w:cs="Arial"/>
          <w:sz w:val="24"/>
          <w:szCs w:val="24"/>
        </w:rPr>
        <w:t xml:space="preserve">dokumentacją i wytycznymi dotyczącymi Programu Fundusze </w:t>
      </w:r>
      <w:r w:rsidR="006C145D" w:rsidRPr="0055382F">
        <w:rPr>
          <w:rFonts w:ascii="Arial" w:hAnsi="Arial" w:cs="Arial"/>
          <w:sz w:val="24"/>
          <w:szCs w:val="24"/>
        </w:rPr>
        <w:lastRenderedPageBreak/>
        <w:t>Europejskie dla Polski Wschodniej 2021-2027</w:t>
      </w:r>
      <w:r w:rsidR="00A2480E" w:rsidRPr="0055382F">
        <w:rPr>
          <w:rFonts w:ascii="Arial" w:hAnsi="Arial" w:cs="Arial"/>
          <w:sz w:val="24"/>
          <w:szCs w:val="24"/>
        </w:rPr>
        <w:t xml:space="preserve"> FEPW.02 Energia i Klimat</w:t>
      </w:r>
      <w:r w:rsidR="006C145D" w:rsidRPr="0055382F">
        <w:rPr>
          <w:rFonts w:ascii="Arial" w:hAnsi="Arial" w:cs="Arial"/>
          <w:sz w:val="24"/>
          <w:szCs w:val="24"/>
        </w:rPr>
        <w:t xml:space="preserve">, dokumentacją programową naboru działania </w:t>
      </w:r>
      <w:r w:rsidR="00A2480E" w:rsidRPr="0055382F">
        <w:rPr>
          <w:rFonts w:ascii="Arial" w:hAnsi="Arial" w:cs="Arial"/>
          <w:sz w:val="24"/>
          <w:szCs w:val="24"/>
        </w:rPr>
        <w:t>2.2. Adaptacja do zmian klimatu</w:t>
      </w:r>
      <w:r>
        <w:rPr>
          <w:rFonts w:ascii="Arial" w:hAnsi="Arial" w:cs="Arial"/>
          <w:sz w:val="24"/>
          <w:szCs w:val="24"/>
        </w:rPr>
        <w:t>,</w:t>
      </w:r>
    </w:p>
    <w:p w14:paraId="289E3A60" w14:textId="641D9F5D" w:rsidR="006C145D" w:rsidRDefault="006C145D" w:rsidP="00EC037E">
      <w:pPr>
        <w:pStyle w:val="Akapitzlist"/>
        <w:numPr>
          <w:ilvl w:val="0"/>
          <w:numId w:val="2"/>
        </w:numPr>
        <w:spacing w:after="0" w:line="360" w:lineRule="auto"/>
        <w:jc w:val="both"/>
        <w:rPr>
          <w:rFonts w:ascii="Arial" w:hAnsi="Arial" w:cs="Arial"/>
          <w:sz w:val="24"/>
          <w:szCs w:val="24"/>
        </w:rPr>
      </w:pPr>
      <w:r w:rsidRPr="0055382F">
        <w:rPr>
          <w:rFonts w:ascii="Arial" w:hAnsi="Arial" w:cs="Arial"/>
          <w:sz w:val="24"/>
          <w:szCs w:val="24"/>
        </w:rPr>
        <w:t>Krajowym Planem Zarządzania Kryzysowego</w:t>
      </w:r>
      <w:r w:rsidR="002E767A">
        <w:rPr>
          <w:rFonts w:ascii="Arial" w:hAnsi="Arial" w:cs="Arial"/>
          <w:sz w:val="24"/>
          <w:szCs w:val="24"/>
        </w:rPr>
        <w:t>,</w:t>
      </w:r>
      <w:r w:rsidR="0055382F" w:rsidRPr="0055382F">
        <w:rPr>
          <w:rFonts w:ascii="Arial" w:hAnsi="Arial" w:cs="Arial"/>
          <w:sz w:val="24"/>
          <w:szCs w:val="24"/>
        </w:rPr>
        <w:t xml:space="preserve"> </w:t>
      </w:r>
    </w:p>
    <w:p w14:paraId="6B670FDE" w14:textId="0A770F7D" w:rsidR="0055382F" w:rsidRDefault="0055382F" w:rsidP="00EC037E">
      <w:pPr>
        <w:pStyle w:val="Akapitzlist"/>
        <w:numPr>
          <w:ilvl w:val="0"/>
          <w:numId w:val="2"/>
        </w:numPr>
        <w:spacing w:after="0" w:line="360" w:lineRule="auto"/>
        <w:jc w:val="both"/>
        <w:rPr>
          <w:rFonts w:ascii="Arial" w:hAnsi="Arial" w:cs="Arial"/>
          <w:sz w:val="24"/>
          <w:szCs w:val="24"/>
        </w:rPr>
      </w:pPr>
      <w:r w:rsidRPr="0055382F">
        <w:rPr>
          <w:rFonts w:ascii="Arial" w:hAnsi="Arial" w:cs="Arial"/>
          <w:sz w:val="24"/>
          <w:szCs w:val="24"/>
        </w:rPr>
        <w:t>dodatkowymi wymaganiami, wynikającymi ze specyfikacji, problemów i potencjałów występujących w mieście Biłgoraj</w:t>
      </w:r>
      <w:r w:rsidR="002E767A">
        <w:rPr>
          <w:rFonts w:ascii="Arial" w:hAnsi="Arial" w:cs="Arial"/>
          <w:sz w:val="24"/>
          <w:szCs w:val="24"/>
        </w:rPr>
        <w:t>,</w:t>
      </w:r>
    </w:p>
    <w:p w14:paraId="177DC884" w14:textId="622F3A3F" w:rsidR="0055382F" w:rsidRDefault="004F3BE3" w:rsidP="00EC037E">
      <w:pPr>
        <w:pStyle w:val="Akapitzlist"/>
        <w:numPr>
          <w:ilvl w:val="0"/>
          <w:numId w:val="2"/>
        </w:numPr>
        <w:spacing w:after="0" w:line="360" w:lineRule="auto"/>
        <w:jc w:val="both"/>
        <w:rPr>
          <w:rFonts w:ascii="Arial" w:hAnsi="Arial" w:cs="Arial"/>
          <w:sz w:val="24"/>
          <w:szCs w:val="24"/>
        </w:rPr>
      </w:pPr>
      <w:r w:rsidRPr="004F3BE3">
        <w:rPr>
          <w:rFonts w:ascii="Arial" w:hAnsi="Arial" w:cs="Arial"/>
          <w:sz w:val="24"/>
          <w:szCs w:val="24"/>
        </w:rPr>
        <w:t>wytycznymi dotyczącymi informacji i promocji w zakresie Funduszy Europejskich na lata 2021-2027 dla programu Fundusze Europejskie dla Polski Wschodniej min. Podręcznikiem wnioskodawcy i beneficjenta Funduszy Europejskich na lata 2021-2027 w zakresie informacji i promocji, Księgą Tożsamości Wizualnej marki Fundusze Europejskie 2021-2027</w:t>
      </w:r>
      <w:r>
        <w:rPr>
          <w:rFonts w:ascii="Arial" w:hAnsi="Arial" w:cs="Arial"/>
          <w:sz w:val="24"/>
          <w:szCs w:val="24"/>
        </w:rPr>
        <w:t>.</w:t>
      </w:r>
    </w:p>
    <w:p w14:paraId="2E3E523A" w14:textId="563A001C" w:rsidR="001A6822" w:rsidRPr="001A1AD2" w:rsidRDefault="001A6822" w:rsidP="00EC037E">
      <w:pPr>
        <w:pStyle w:val="Akapitzlist"/>
        <w:numPr>
          <w:ilvl w:val="0"/>
          <w:numId w:val="1"/>
        </w:numPr>
        <w:spacing w:after="0" w:line="360" w:lineRule="auto"/>
        <w:jc w:val="both"/>
        <w:rPr>
          <w:rFonts w:ascii="Arial" w:hAnsi="Arial" w:cs="Arial"/>
          <w:sz w:val="24"/>
          <w:szCs w:val="24"/>
        </w:rPr>
      </w:pPr>
      <w:r w:rsidRPr="001A1AD2">
        <w:rPr>
          <w:rFonts w:ascii="Arial" w:hAnsi="Arial" w:cs="Arial"/>
          <w:sz w:val="24"/>
          <w:szCs w:val="24"/>
        </w:rPr>
        <w:t>Plan Adaptacji powinien obejmować okres 10</w:t>
      </w:r>
      <w:r w:rsidR="003862EC" w:rsidRPr="001A1AD2">
        <w:rPr>
          <w:rFonts w:ascii="Arial" w:hAnsi="Arial" w:cs="Arial"/>
          <w:sz w:val="24"/>
          <w:szCs w:val="24"/>
        </w:rPr>
        <w:t xml:space="preserve"> lat</w:t>
      </w:r>
      <w:r w:rsidR="00EC037E">
        <w:rPr>
          <w:rFonts w:ascii="Arial" w:hAnsi="Arial" w:cs="Arial"/>
          <w:sz w:val="24"/>
          <w:szCs w:val="24"/>
        </w:rPr>
        <w:t>.</w:t>
      </w:r>
    </w:p>
    <w:p w14:paraId="406645C3" w14:textId="77777777" w:rsidR="004E0F6A" w:rsidRPr="001A1AD2" w:rsidRDefault="005726BB" w:rsidP="00EC037E">
      <w:pPr>
        <w:pStyle w:val="Akapitzlist"/>
        <w:numPr>
          <w:ilvl w:val="0"/>
          <w:numId w:val="1"/>
        </w:numPr>
        <w:spacing w:after="0" w:line="360" w:lineRule="auto"/>
        <w:jc w:val="both"/>
        <w:rPr>
          <w:rFonts w:ascii="Arial" w:hAnsi="Arial" w:cs="Arial"/>
          <w:sz w:val="24"/>
          <w:szCs w:val="24"/>
        </w:rPr>
      </w:pPr>
      <w:r w:rsidRPr="001A1AD2">
        <w:rPr>
          <w:rFonts w:ascii="Arial" w:hAnsi="Arial" w:cs="Arial"/>
          <w:sz w:val="24"/>
          <w:szCs w:val="24"/>
        </w:rPr>
        <w:t>Dokument MPA powinien zostać przygotowany w oparciu o: obowiązujące dokumenty programowe, raporty środowiskowe, dane GUS, analizy własne Wykonawcy oraz inne dostępne materiały pomocnicze oraz dane wskazane w Podręczniku adaptacji.</w:t>
      </w:r>
      <w:r w:rsidR="00950771" w:rsidRPr="001A1AD2">
        <w:rPr>
          <w:rFonts w:ascii="Arial" w:hAnsi="Arial" w:cs="Arial"/>
          <w:sz w:val="24"/>
          <w:szCs w:val="24"/>
        </w:rPr>
        <w:t xml:space="preserve"> </w:t>
      </w:r>
    </w:p>
    <w:p w14:paraId="64C9B852" w14:textId="264F0457" w:rsidR="004F3BE3" w:rsidRPr="001A1AD2" w:rsidRDefault="004F3BE3" w:rsidP="00EC037E">
      <w:pPr>
        <w:pStyle w:val="Akapitzlist"/>
        <w:numPr>
          <w:ilvl w:val="0"/>
          <w:numId w:val="1"/>
        </w:numPr>
        <w:spacing w:after="0" w:line="360" w:lineRule="auto"/>
        <w:jc w:val="both"/>
        <w:rPr>
          <w:rFonts w:ascii="Arial" w:hAnsi="Arial" w:cs="Arial"/>
          <w:sz w:val="24"/>
          <w:szCs w:val="24"/>
        </w:rPr>
      </w:pPr>
      <w:r w:rsidRPr="001A1AD2">
        <w:rPr>
          <w:rFonts w:ascii="Arial" w:hAnsi="Arial" w:cs="Arial"/>
          <w:sz w:val="24"/>
          <w:szCs w:val="24"/>
        </w:rPr>
        <w:t xml:space="preserve">MPA </w:t>
      </w:r>
      <w:r w:rsidR="002F1F12" w:rsidRPr="001A1AD2">
        <w:rPr>
          <w:rFonts w:ascii="Arial" w:hAnsi="Arial" w:cs="Arial"/>
          <w:sz w:val="24"/>
          <w:szCs w:val="24"/>
        </w:rPr>
        <w:t xml:space="preserve">powinien </w:t>
      </w:r>
      <w:r w:rsidRPr="001A1AD2">
        <w:rPr>
          <w:rFonts w:ascii="Arial" w:hAnsi="Arial" w:cs="Arial"/>
          <w:sz w:val="24"/>
          <w:szCs w:val="24"/>
        </w:rPr>
        <w:t xml:space="preserve">zawierać będzie </w:t>
      </w:r>
      <w:r w:rsidR="002F1F12" w:rsidRPr="001A1AD2">
        <w:rPr>
          <w:rFonts w:ascii="Arial" w:hAnsi="Arial" w:cs="Arial"/>
          <w:sz w:val="24"/>
          <w:szCs w:val="24"/>
        </w:rPr>
        <w:t>co najmniej</w:t>
      </w:r>
      <w:r w:rsidRPr="001A1AD2">
        <w:rPr>
          <w:rFonts w:ascii="Arial" w:hAnsi="Arial" w:cs="Arial"/>
          <w:sz w:val="24"/>
          <w:szCs w:val="24"/>
        </w:rPr>
        <w:t>:</w:t>
      </w:r>
    </w:p>
    <w:p w14:paraId="29B0FC74" w14:textId="25450828" w:rsidR="004F3BE3" w:rsidRPr="002E767A" w:rsidRDefault="002E767A" w:rsidP="002E767A">
      <w:pPr>
        <w:pStyle w:val="Akapitzlist"/>
        <w:numPr>
          <w:ilvl w:val="0"/>
          <w:numId w:val="15"/>
        </w:numPr>
        <w:tabs>
          <w:tab w:val="left" w:pos="900"/>
        </w:tabs>
        <w:spacing w:after="0" w:line="360" w:lineRule="auto"/>
        <w:jc w:val="both"/>
        <w:rPr>
          <w:rFonts w:ascii="Arial" w:hAnsi="Arial" w:cs="Arial"/>
          <w:sz w:val="24"/>
          <w:szCs w:val="24"/>
        </w:rPr>
      </w:pPr>
      <w:r w:rsidRPr="002E767A">
        <w:rPr>
          <w:rFonts w:ascii="Arial" w:hAnsi="Arial" w:cs="Arial"/>
          <w:b/>
          <w:bCs/>
          <w:sz w:val="24"/>
          <w:szCs w:val="24"/>
        </w:rPr>
        <w:t>C</w:t>
      </w:r>
      <w:r w:rsidR="005726BB" w:rsidRPr="002E767A">
        <w:rPr>
          <w:rFonts w:ascii="Arial" w:hAnsi="Arial" w:cs="Arial"/>
          <w:b/>
          <w:bCs/>
          <w:sz w:val="24"/>
          <w:szCs w:val="24"/>
        </w:rPr>
        <w:t>zęść analityczną (diagnostyczną)</w:t>
      </w:r>
      <w:r w:rsidR="004F3BE3" w:rsidRPr="002E767A">
        <w:rPr>
          <w:rFonts w:ascii="Arial" w:hAnsi="Arial" w:cs="Arial"/>
          <w:b/>
          <w:bCs/>
          <w:sz w:val="24"/>
          <w:szCs w:val="24"/>
        </w:rPr>
        <w:t>, w tym</w:t>
      </w:r>
      <w:r w:rsidR="005726BB" w:rsidRPr="002E767A">
        <w:rPr>
          <w:rFonts w:ascii="Arial" w:hAnsi="Arial" w:cs="Arial"/>
          <w:b/>
          <w:bCs/>
          <w:sz w:val="24"/>
          <w:szCs w:val="24"/>
        </w:rPr>
        <w:t xml:space="preserve"> w szczególności</w:t>
      </w:r>
      <w:r w:rsidR="004F3BE3" w:rsidRPr="002E767A">
        <w:rPr>
          <w:rFonts w:ascii="Arial" w:hAnsi="Arial" w:cs="Arial"/>
          <w:sz w:val="24"/>
          <w:szCs w:val="24"/>
        </w:rPr>
        <w:t>:</w:t>
      </w:r>
    </w:p>
    <w:p w14:paraId="05D1BFBE" w14:textId="1EA073CC"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analizę zjawisk klimatycznych oraz ich pochodnych</w:t>
      </w:r>
      <w:r w:rsidR="00895B17" w:rsidRPr="002E767A">
        <w:rPr>
          <w:rFonts w:ascii="Arial" w:hAnsi="Arial" w:cs="Arial"/>
          <w:sz w:val="24"/>
          <w:szCs w:val="24"/>
        </w:rPr>
        <w:t>, na podstawie: historycznych danych meteorologicznych, danych o prognozowanych zmianach klimatu, miejscowych zagrożeniach związanych z siłami natury, zagrożeniach związanych z występowaniem ekstremalnych zjawisk pogodowych, danych hydrologicznych</w:t>
      </w:r>
      <w:r w:rsidR="003E575A" w:rsidRPr="002E767A">
        <w:rPr>
          <w:rFonts w:ascii="Arial" w:hAnsi="Arial" w:cs="Arial"/>
          <w:sz w:val="24"/>
          <w:szCs w:val="24"/>
        </w:rPr>
        <w:t xml:space="preserve">, danych społecznych i danych przestrzennych. Analiza powinna obejmować </w:t>
      </w:r>
      <w:r w:rsidRPr="002E767A">
        <w:rPr>
          <w:rFonts w:ascii="Arial" w:hAnsi="Arial" w:cs="Arial"/>
          <w:sz w:val="24"/>
          <w:szCs w:val="24"/>
        </w:rPr>
        <w:t xml:space="preserve">co najmniej następujące obszary: ochrona środowiska i klimatu, zagrożenia dla środowiska, energetyka, w tym OZE, gospodarka wodno-ściekowa, zmiany potrzeb wodnych gospodarki w skali miasta na potrzeby przemysłu i gospodarki komunalnej, gospodarki odpadami, </w:t>
      </w:r>
      <w:r w:rsidR="003E575A" w:rsidRPr="002E767A">
        <w:rPr>
          <w:rFonts w:ascii="Arial" w:hAnsi="Arial" w:cs="Arial"/>
          <w:sz w:val="24"/>
          <w:szCs w:val="24"/>
        </w:rPr>
        <w:t>r</w:t>
      </w:r>
      <w:r w:rsidRPr="002E767A">
        <w:rPr>
          <w:rFonts w:ascii="Arial" w:hAnsi="Arial" w:cs="Arial"/>
          <w:sz w:val="24"/>
          <w:szCs w:val="24"/>
        </w:rPr>
        <w:t>etencja, ochrona przeciwpowodziowa; jakość powietrza, stan jakości wód i gleb, bioróżnorodność, oddziaływanie transportu, ekstremalne zjawiska klimatyczne oraz wpływ człowieka na zmiany klimatyczne i dostosowanie sektorów gospodarki do zmieniających się warunków klimatycznych, postępującej urbanizacji</w:t>
      </w:r>
      <w:r w:rsidR="003E575A" w:rsidRPr="002E767A">
        <w:rPr>
          <w:rFonts w:ascii="Arial" w:hAnsi="Arial" w:cs="Arial"/>
          <w:sz w:val="24"/>
          <w:szCs w:val="24"/>
        </w:rPr>
        <w:t xml:space="preserve"> n</w:t>
      </w:r>
      <w:r w:rsidRPr="002E767A">
        <w:rPr>
          <w:rFonts w:ascii="Arial" w:hAnsi="Arial" w:cs="Arial"/>
          <w:sz w:val="24"/>
          <w:szCs w:val="24"/>
        </w:rPr>
        <w:t>a terenie miasta Biłgoraj</w:t>
      </w:r>
      <w:r w:rsidR="003E575A" w:rsidRPr="002E767A">
        <w:rPr>
          <w:rFonts w:ascii="Arial" w:hAnsi="Arial" w:cs="Arial"/>
          <w:sz w:val="24"/>
          <w:szCs w:val="24"/>
        </w:rPr>
        <w:t>a</w:t>
      </w:r>
      <w:r w:rsidR="00AB6801" w:rsidRPr="002E767A">
        <w:rPr>
          <w:rFonts w:ascii="Arial" w:hAnsi="Arial" w:cs="Arial"/>
          <w:sz w:val="24"/>
          <w:szCs w:val="24"/>
        </w:rPr>
        <w:t xml:space="preserve">. </w:t>
      </w:r>
      <w:r w:rsidR="007F552A" w:rsidRPr="002E767A">
        <w:rPr>
          <w:rFonts w:ascii="Arial" w:hAnsi="Arial" w:cs="Arial"/>
          <w:sz w:val="24"/>
          <w:szCs w:val="24"/>
        </w:rPr>
        <w:t xml:space="preserve">Wykonać należy także szczegółową analizę wrażliwości i podatności miasta na ekstremalne zjawiska pogodowe, takie jak: powodzie, podtopienia, fale upałów oraz wichury; w szczególności należy wskazać kluczowe zagrożenia wynikające z gwałtownych </w:t>
      </w:r>
      <w:r w:rsidR="007F552A" w:rsidRPr="002E767A">
        <w:rPr>
          <w:rFonts w:ascii="Arial" w:hAnsi="Arial" w:cs="Arial"/>
          <w:sz w:val="24"/>
          <w:szCs w:val="24"/>
        </w:rPr>
        <w:lastRenderedPageBreak/>
        <w:t>opadów</w:t>
      </w:r>
      <w:r w:rsidR="002E767A">
        <w:rPr>
          <w:rFonts w:ascii="Arial" w:hAnsi="Arial" w:cs="Arial"/>
          <w:sz w:val="24"/>
          <w:szCs w:val="24"/>
        </w:rPr>
        <w:t>,</w:t>
      </w:r>
    </w:p>
    <w:p w14:paraId="5AB58814" w14:textId="3B8CE165"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scenariusze zmian klimatu,</w:t>
      </w:r>
    </w:p>
    <w:p w14:paraId="01325FFB" w14:textId="4FF7AE0A"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 xml:space="preserve">opis głównych zagrożeń klimatycznych dla miasta </w:t>
      </w:r>
      <w:r w:rsidR="003E575A" w:rsidRPr="002E767A">
        <w:rPr>
          <w:rFonts w:ascii="Arial" w:hAnsi="Arial" w:cs="Arial"/>
          <w:sz w:val="24"/>
          <w:szCs w:val="24"/>
        </w:rPr>
        <w:t>Biłgoraja,</w:t>
      </w:r>
    </w:p>
    <w:p w14:paraId="79E17CAB" w14:textId="30CE67F0" w:rsidR="003E575A" w:rsidRPr="002E767A" w:rsidRDefault="003E575A"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ocenę wrażliwości miasta</w:t>
      </w:r>
      <w:r w:rsidR="00AB6801" w:rsidRPr="002E767A">
        <w:rPr>
          <w:rFonts w:ascii="Arial" w:hAnsi="Arial" w:cs="Arial"/>
          <w:sz w:val="24"/>
          <w:szCs w:val="24"/>
        </w:rPr>
        <w:t xml:space="preserve"> Biłgoraja</w:t>
      </w:r>
      <w:r w:rsidRPr="002E767A">
        <w:rPr>
          <w:rFonts w:ascii="Arial" w:hAnsi="Arial" w:cs="Arial"/>
          <w:sz w:val="24"/>
          <w:szCs w:val="24"/>
        </w:rPr>
        <w:t xml:space="preserve"> na zmiany klimatu,</w:t>
      </w:r>
    </w:p>
    <w:p w14:paraId="0498C534" w14:textId="548D5E06"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ocenę potencjału adaptacyjnego miasta</w:t>
      </w:r>
      <w:r w:rsidR="003853C6" w:rsidRPr="002E767A">
        <w:rPr>
          <w:rFonts w:ascii="Arial" w:hAnsi="Arial" w:cs="Arial"/>
          <w:sz w:val="24"/>
          <w:szCs w:val="24"/>
        </w:rPr>
        <w:t xml:space="preserve"> Biłgoraja</w:t>
      </w:r>
      <w:r w:rsidRPr="002E767A">
        <w:rPr>
          <w:rFonts w:ascii="Arial" w:hAnsi="Arial" w:cs="Arial"/>
          <w:sz w:val="24"/>
          <w:szCs w:val="24"/>
        </w:rPr>
        <w:t>,</w:t>
      </w:r>
    </w:p>
    <w:p w14:paraId="73D20506" w14:textId="508ACDDE"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 xml:space="preserve">analizę podatności </w:t>
      </w:r>
      <w:r w:rsidR="003853C6" w:rsidRPr="002E767A">
        <w:rPr>
          <w:rFonts w:ascii="Arial" w:hAnsi="Arial" w:cs="Arial"/>
          <w:sz w:val="24"/>
          <w:szCs w:val="24"/>
        </w:rPr>
        <w:t>Biłgoraja na zmiany klimatu</w:t>
      </w:r>
      <w:r w:rsidRPr="002E767A">
        <w:rPr>
          <w:rFonts w:ascii="Arial" w:hAnsi="Arial" w:cs="Arial"/>
          <w:sz w:val="24"/>
          <w:szCs w:val="24"/>
        </w:rPr>
        <w:t>,</w:t>
      </w:r>
    </w:p>
    <w:p w14:paraId="5B17B82A" w14:textId="18F9A69B" w:rsidR="004F3BE3" w:rsidRPr="002E767A" w:rsidRDefault="004F3BE3"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analizę ryzyka klimatycznego i szans wynikających ze zmian klimatu</w:t>
      </w:r>
      <w:r w:rsidR="003853C6" w:rsidRPr="002E767A">
        <w:rPr>
          <w:rFonts w:ascii="Arial" w:hAnsi="Arial" w:cs="Arial"/>
          <w:sz w:val="24"/>
          <w:szCs w:val="24"/>
        </w:rPr>
        <w:t xml:space="preserve"> dla Biłgoraja.</w:t>
      </w:r>
    </w:p>
    <w:p w14:paraId="5EDE5B50" w14:textId="3A3B4463" w:rsidR="004B3017" w:rsidRPr="002E767A" w:rsidRDefault="004B3017"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dodatkowo</w:t>
      </w:r>
      <w:r w:rsidR="002E767A">
        <w:rPr>
          <w:rFonts w:ascii="Arial" w:hAnsi="Arial" w:cs="Arial"/>
          <w:sz w:val="24"/>
          <w:szCs w:val="24"/>
        </w:rPr>
        <w:t>:</w:t>
      </w:r>
      <w:r w:rsidRPr="002E767A">
        <w:rPr>
          <w:rFonts w:ascii="Arial" w:hAnsi="Arial" w:cs="Arial"/>
          <w:sz w:val="24"/>
          <w:szCs w:val="24"/>
        </w:rPr>
        <w:t xml:space="preserve"> przeprowadzenie kompleksowej analizy występowania zjawiska miejskiej wyspy ciepła wyznaczanej na podstawie temperatury powierzchni ziemi z użyciem danych teledetekcyjnych za okres ostatnich 5 lat dla obszaru miasta Biłgoraja, obejmującą minimum:</w:t>
      </w:r>
    </w:p>
    <w:p w14:paraId="1361F20B" w14:textId="0352C4D5" w:rsidR="004B3017" w:rsidRPr="004B3017" w:rsidRDefault="004B3017" w:rsidP="00EC037E">
      <w:pPr>
        <w:pStyle w:val="Akapitzlist"/>
        <w:numPr>
          <w:ilvl w:val="0"/>
          <w:numId w:val="4"/>
        </w:numPr>
        <w:tabs>
          <w:tab w:val="left" w:pos="900"/>
        </w:tabs>
        <w:spacing w:after="0" w:line="360" w:lineRule="auto"/>
        <w:jc w:val="both"/>
        <w:rPr>
          <w:rFonts w:ascii="Arial" w:hAnsi="Arial" w:cs="Arial"/>
          <w:sz w:val="24"/>
          <w:szCs w:val="24"/>
        </w:rPr>
      </w:pPr>
      <w:r w:rsidRPr="004B3017">
        <w:rPr>
          <w:rFonts w:ascii="Arial" w:hAnsi="Arial" w:cs="Arial"/>
          <w:sz w:val="24"/>
          <w:szCs w:val="24"/>
        </w:rPr>
        <w:t>rozkład przestrzenny terenów o podwyższonej temperaturze powierzchni tworzących miejską wyspę ciepła,</w:t>
      </w:r>
    </w:p>
    <w:p w14:paraId="2F8F4BA4" w14:textId="21F7A462" w:rsidR="004B3017" w:rsidRDefault="004B3017" w:rsidP="00EC037E">
      <w:pPr>
        <w:pStyle w:val="Akapitzlist"/>
        <w:numPr>
          <w:ilvl w:val="0"/>
          <w:numId w:val="4"/>
        </w:numPr>
        <w:tabs>
          <w:tab w:val="left" w:pos="900"/>
        </w:tabs>
        <w:spacing w:after="0" w:line="360" w:lineRule="auto"/>
        <w:jc w:val="both"/>
        <w:rPr>
          <w:rFonts w:ascii="Arial" w:hAnsi="Arial" w:cs="Arial"/>
          <w:sz w:val="24"/>
          <w:szCs w:val="24"/>
        </w:rPr>
      </w:pPr>
      <w:r w:rsidRPr="004B3017">
        <w:rPr>
          <w:rFonts w:ascii="Arial" w:hAnsi="Arial" w:cs="Arial"/>
          <w:sz w:val="24"/>
          <w:szCs w:val="24"/>
        </w:rPr>
        <w:t>zasięg powierzchniowej miejskiej wyspy ciepła,</w:t>
      </w:r>
    </w:p>
    <w:p w14:paraId="4F8FC078" w14:textId="2A23B9D3" w:rsidR="00C26378" w:rsidRPr="00C26378" w:rsidRDefault="00C26378" w:rsidP="00EC037E">
      <w:pPr>
        <w:pStyle w:val="Akapitzlist"/>
        <w:numPr>
          <w:ilvl w:val="0"/>
          <w:numId w:val="4"/>
        </w:numPr>
        <w:spacing w:line="276" w:lineRule="auto"/>
        <w:rPr>
          <w:rFonts w:ascii="Arial" w:hAnsi="Arial" w:cs="Arial"/>
          <w:sz w:val="24"/>
          <w:szCs w:val="24"/>
        </w:rPr>
      </w:pPr>
      <w:r>
        <w:rPr>
          <w:rFonts w:ascii="Arial" w:hAnsi="Arial" w:cs="Arial"/>
          <w:sz w:val="24"/>
          <w:szCs w:val="24"/>
        </w:rPr>
        <w:t>o</w:t>
      </w:r>
      <w:r w:rsidRPr="00C26378">
        <w:rPr>
          <w:rFonts w:ascii="Arial" w:hAnsi="Arial" w:cs="Arial"/>
          <w:sz w:val="24"/>
          <w:szCs w:val="24"/>
        </w:rPr>
        <w:t xml:space="preserve">czekiwana przez Zamawiającego rozdzielczość danych satelitarnych </w:t>
      </w:r>
      <w:r>
        <w:rPr>
          <w:rFonts w:ascii="Arial" w:hAnsi="Arial" w:cs="Arial"/>
          <w:sz w:val="24"/>
          <w:szCs w:val="24"/>
        </w:rPr>
        <w:t>powinna</w:t>
      </w:r>
      <w:r w:rsidRPr="00C26378">
        <w:rPr>
          <w:rFonts w:ascii="Arial" w:hAnsi="Arial" w:cs="Arial"/>
          <w:sz w:val="24"/>
          <w:szCs w:val="24"/>
        </w:rPr>
        <w:t xml:space="preserve"> wynosić od 0,3 do 1 m (dane komercyjne)</w:t>
      </w:r>
      <w:r w:rsidR="002E767A">
        <w:rPr>
          <w:rFonts w:ascii="Arial" w:hAnsi="Arial" w:cs="Arial"/>
          <w:sz w:val="24"/>
          <w:szCs w:val="24"/>
        </w:rPr>
        <w:t>,</w:t>
      </w:r>
    </w:p>
    <w:p w14:paraId="77BE0210" w14:textId="77777777" w:rsidR="002E767A" w:rsidRDefault="003853C6" w:rsidP="002E767A">
      <w:pPr>
        <w:pStyle w:val="Akapitzlist"/>
        <w:numPr>
          <w:ilvl w:val="0"/>
          <w:numId w:val="17"/>
        </w:numPr>
        <w:tabs>
          <w:tab w:val="left" w:pos="900"/>
        </w:tabs>
        <w:spacing w:after="0" w:line="360" w:lineRule="auto"/>
        <w:jc w:val="both"/>
        <w:rPr>
          <w:rFonts w:ascii="Arial" w:hAnsi="Arial" w:cs="Arial"/>
          <w:sz w:val="24"/>
          <w:szCs w:val="24"/>
        </w:rPr>
      </w:pPr>
      <w:r w:rsidRPr="002E767A">
        <w:rPr>
          <w:rFonts w:ascii="Arial" w:hAnsi="Arial" w:cs="Arial"/>
          <w:sz w:val="24"/>
          <w:szCs w:val="24"/>
        </w:rPr>
        <w:t>w</w:t>
      </w:r>
      <w:r w:rsidR="004F3BE3" w:rsidRPr="002E767A">
        <w:rPr>
          <w:rFonts w:ascii="Arial" w:hAnsi="Arial" w:cs="Arial"/>
          <w:sz w:val="24"/>
          <w:szCs w:val="24"/>
        </w:rPr>
        <w:t>yn</w:t>
      </w:r>
      <w:r w:rsidRPr="002E767A">
        <w:rPr>
          <w:rFonts w:ascii="Arial" w:hAnsi="Arial" w:cs="Arial"/>
          <w:sz w:val="24"/>
          <w:szCs w:val="24"/>
        </w:rPr>
        <w:t>iki</w:t>
      </w:r>
      <w:r w:rsidR="004F3BE3" w:rsidRPr="002E767A">
        <w:rPr>
          <w:rFonts w:ascii="Arial" w:hAnsi="Arial" w:cs="Arial"/>
          <w:sz w:val="24"/>
          <w:szCs w:val="24"/>
        </w:rPr>
        <w:t xml:space="preserve"> analiz, o których mowa w pkt 1), </w:t>
      </w:r>
      <w:r w:rsidRPr="002E767A">
        <w:rPr>
          <w:rFonts w:ascii="Arial" w:hAnsi="Arial" w:cs="Arial"/>
          <w:sz w:val="24"/>
          <w:szCs w:val="24"/>
        </w:rPr>
        <w:t xml:space="preserve">powinny zostać przedstawione w dokumencie </w:t>
      </w:r>
      <w:r w:rsidR="004F3BE3" w:rsidRPr="002E767A">
        <w:rPr>
          <w:rFonts w:ascii="Arial" w:hAnsi="Arial" w:cs="Arial"/>
          <w:sz w:val="24"/>
          <w:szCs w:val="24"/>
        </w:rPr>
        <w:t xml:space="preserve">w postaci </w:t>
      </w:r>
      <w:r w:rsidRPr="002E767A">
        <w:rPr>
          <w:rFonts w:ascii="Arial" w:hAnsi="Arial" w:cs="Arial"/>
          <w:sz w:val="24"/>
          <w:szCs w:val="24"/>
        </w:rPr>
        <w:t xml:space="preserve">graficznej i </w:t>
      </w:r>
      <w:r w:rsidR="004F3BE3" w:rsidRPr="002E767A">
        <w:rPr>
          <w:rFonts w:ascii="Arial" w:hAnsi="Arial" w:cs="Arial"/>
          <w:sz w:val="24"/>
          <w:szCs w:val="24"/>
        </w:rPr>
        <w:t>kartograficznej</w:t>
      </w:r>
      <w:r w:rsidRPr="002E767A">
        <w:rPr>
          <w:rFonts w:ascii="Arial" w:hAnsi="Arial" w:cs="Arial"/>
          <w:sz w:val="24"/>
          <w:szCs w:val="24"/>
        </w:rPr>
        <w:t>.</w:t>
      </w:r>
    </w:p>
    <w:p w14:paraId="1C71212C" w14:textId="77777777" w:rsidR="002E767A" w:rsidRPr="002E767A" w:rsidRDefault="002E767A" w:rsidP="002E767A">
      <w:pPr>
        <w:pStyle w:val="Akapitzlist"/>
        <w:numPr>
          <w:ilvl w:val="0"/>
          <w:numId w:val="17"/>
        </w:numPr>
        <w:tabs>
          <w:tab w:val="left" w:pos="900"/>
        </w:tabs>
        <w:spacing w:after="0" w:line="360" w:lineRule="auto"/>
        <w:jc w:val="both"/>
        <w:rPr>
          <w:rFonts w:ascii="Arial" w:hAnsi="Arial" w:cs="Arial"/>
          <w:sz w:val="24"/>
          <w:szCs w:val="24"/>
        </w:rPr>
      </w:pPr>
      <w:r>
        <w:rPr>
          <w:rFonts w:ascii="Arial" w:hAnsi="Arial" w:cs="Arial"/>
          <w:sz w:val="24"/>
          <w:szCs w:val="24"/>
        </w:rPr>
        <w:t xml:space="preserve"> </w:t>
      </w:r>
      <w:r w:rsidR="008404C0" w:rsidRPr="002E767A">
        <w:rPr>
          <w:rFonts w:ascii="Arial" w:hAnsi="Arial" w:cs="Arial"/>
          <w:color w:val="000000" w:themeColor="text1"/>
          <w:sz w:val="24"/>
          <w:szCs w:val="24"/>
        </w:rPr>
        <w:t>dane użyte do analiz powinny zostać przekazane Zamawiającemu w formie edytowalnej,</w:t>
      </w:r>
    </w:p>
    <w:p w14:paraId="3082AD14" w14:textId="3B1247DC" w:rsidR="003853C6" w:rsidRPr="002E767A" w:rsidRDefault="002E767A" w:rsidP="002E767A">
      <w:pPr>
        <w:pStyle w:val="Akapitzlist"/>
        <w:numPr>
          <w:ilvl w:val="0"/>
          <w:numId w:val="17"/>
        </w:numPr>
        <w:tabs>
          <w:tab w:val="left" w:pos="900"/>
        </w:tabs>
        <w:spacing w:after="0" w:line="360" w:lineRule="auto"/>
        <w:jc w:val="both"/>
        <w:rPr>
          <w:rFonts w:ascii="Arial" w:hAnsi="Arial" w:cs="Arial"/>
          <w:sz w:val="24"/>
          <w:szCs w:val="24"/>
        </w:rPr>
      </w:pPr>
      <w:r>
        <w:rPr>
          <w:rFonts w:ascii="Arial" w:hAnsi="Arial" w:cs="Arial"/>
          <w:color w:val="000000" w:themeColor="text1"/>
          <w:sz w:val="24"/>
          <w:szCs w:val="24"/>
        </w:rPr>
        <w:t xml:space="preserve"> </w:t>
      </w:r>
      <w:r w:rsidR="003853C6" w:rsidRPr="002E767A">
        <w:rPr>
          <w:rFonts w:ascii="Arial" w:hAnsi="Arial" w:cs="Arial"/>
          <w:sz w:val="24"/>
          <w:szCs w:val="24"/>
        </w:rPr>
        <w:t>wszystkie elementy diagnozy powinny być wykonane w oparciu o dane reprezentatywne dla lokalizacji Biłgoraja</w:t>
      </w:r>
      <w:r w:rsidR="00B47C1E" w:rsidRPr="002E767A">
        <w:rPr>
          <w:rFonts w:ascii="Arial" w:hAnsi="Arial" w:cs="Arial"/>
          <w:sz w:val="24"/>
          <w:szCs w:val="24"/>
        </w:rPr>
        <w:t xml:space="preserve"> oraz historyczne dane lokalne.</w:t>
      </w:r>
    </w:p>
    <w:p w14:paraId="29E8A8A3" w14:textId="27361595" w:rsidR="003853C6" w:rsidRPr="002E767A" w:rsidRDefault="002E767A" w:rsidP="002E767A">
      <w:pPr>
        <w:pStyle w:val="Akapitzlist"/>
        <w:numPr>
          <w:ilvl w:val="0"/>
          <w:numId w:val="15"/>
        </w:numPr>
        <w:tabs>
          <w:tab w:val="left" w:pos="900"/>
        </w:tabs>
        <w:spacing w:after="0" w:line="360" w:lineRule="auto"/>
        <w:jc w:val="both"/>
        <w:rPr>
          <w:rFonts w:ascii="Arial" w:hAnsi="Arial" w:cs="Arial"/>
          <w:b/>
          <w:bCs/>
          <w:sz w:val="24"/>
          <w:szCs w:val="24"/>
        </w:rPr>
      </w:pPr>
      <w:r>
        <w:rPr>
          <w:rFonts w:ascii="Arial" w:hAnsi="Arial" w:cs="Arial"/>
          <w:b/>
          <w:bCs/>
          <w:sz w:val="24"/>
          <w:szCs w:val="24"/>
        </w:rPr>
        <w:t>C</w:t>
      </w:r>
      <w:r w:rsidR="002F1F12" w:rsidRPr="002E767A">
        <w:rPr>
          <w:rFonts w:ascii="Arial" w:hAnsi="Arial" w:cs="Arial"/>
          <w:b/>
          <w:bCs/>
          <w:sz w:val="24"/>
          <w:szCs w:val="24"/>
        </w:rPr>
        <w:t>zęś</w:t>
      </w:r>
      <w:r w:rsidR="00F67B9F" w:rsidRPr="002E767A">
        <w:rPr>
          <w:rFonts w:ascii="Arial" w:hAnsi="Arial" w:cs="Arial"/>
          <w:b/>
          <w:bCs/>
          <w:sz w:val="24"/>
          <w:szCs w:val="24"/>
        </w:rPr>
        <w:t xml:space="preserve">ć </w:t>
      </w:r>
      <w:r w:rsidR="002F1F12" w:rsidRPr="002E767A">
        <w:rPr>
          <w:rFonts w:ascii="Arial" w:hAnsi="Arial" w:cs="Arial"/>
          <w:b/>
          <w:bCs/>
          <w:sz w:val="24"/>
          <w:szCs w:val="24"/>
        </w:rPr>
        <w:t>programow</w:t>
      </w:r>
      <w:r w:rsidR="00F67B9F" w:rsidRPr="002E767A">
        <w:rPr>
          <w:rFonts w:ascii="Arial" w:hAnsi="Arial" w:cs="Arial"/>
          <w:b/>
          <w:bCs/>
          <w:sz w:val="24"/>
          <w:szCs w:val="24"/>
        </w:rPr>
        <w:t>ą, w szczególności:</w:t>
      </w:r>
    </w:p>
    <w:p w14:paraId="7F90E6B8" w14:textId="60545B54" w:rsidR="004F3BE3" w:rsidRPr="00691D24" w:rsidRDefault="004F3BE3"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określenie celów planu</w:t>
      </w:r>
      <w:r w:rsidR="00F67B9F" w:rsidRPr="00691D24">
        <w:rPr>
          <w:rFonts w:ascii="Arial" w:hAnsi="Arial" w:cs="Arial"/>
          <w:sz w:val="24"/>
          <w:szCs w:val="24"/>
        </w:rPr>
        <w:t xml:space="preserve"> (głównego i szczegółowych) wraz z miernikami ich osiągnięcia</w:t>
      </w:r>
      <w:r w:rsidR="00BE7827">
        <w:rPr>
          <w:rFonts w:ascii="Arial" w:hAnsi="Arial" w:cs="Arial"/>
          <w:sz w:val="24"/>
          <w:szCs w:val="24"/>
        </w:rPr>
        <w:t>,</w:t>
      </w:r>
    </w:p>
    <w:p w14:paraId="4616CCFF" w14:textId="0D677DED" w:rsidR="007F552A" w:rsidRPr="00691D24" w:rsidRDefault="004F0438"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 xml:space="preserve">identyfikację i wybór opcji adaptacji wraz z charakterystyką działań adaptacyjnych w tym w szczególności </w:t>
      </w:r>
      <w:r w:rsidR="007F552A" w:rsidRPr="00691D24">
        <w:rPr>
          <w:rFonts w:ascii="Arial" w:hAnsi="Arial" w:cs="Arial"/>
          <w:sz w:val="24"/>
          <w:szCs w:val="24"/>
        </w:rPr>
        <w:t>przygotowanie listy działań ograniczających negatywne skutki zjawiska miejskiej wyspy ciepła</w:t>
      </w:r>
      <w:r w:rsidR="00777074">
        <w:rPr>
          <w:rFonts w:ascii="Arial" w:hAnsi="Arial" w:cs="Arial"/>
          <w:sz w:val="24"/>
          <w:szCs w:val="24"/>
        </w:rPr>
        <w:t xml:space="preserve">. </w:t>
      </w:r>
      <w:r w:rsidR="00777074" w:rsidRPr="00777074">
        <w:rPr>
          <w:rFonts w:ascii="Arial" w:hAnsi="Arial" w:cs="Arial"/>
          <w:sz w:val="24"/>
          <w:szCs w:val="24"/>
        </w:rPr>
        <w:t>W ramach opracowywania MPA należy wykonać analizy pozwalające rozstrzygnąć, które działania adaptacyjne będą najkorzystniejsze dla miasta (np. dla poprawy jakości życia i bezpieczeństwa jego mieszkańców)</w:t>
      </w:r>
      <w:r w:rsidR="00BE7827">
        <w:rPr>
          <w:rFonts w:ascii="Arial" w:hAnsi="Arial" w:cs="Arial"/>
          <w:sz w:val="24"/>
          <w:szCs w:val="24"/>
        </w:rPr>
        <w:t>,</w:t>
      </w:r>
    </w:p>
    <w:p w14:paraId="74394997" w14:textId="542FDB03" w:rsidR="003C2955" w:rsidRPr="00691D24" w:rsidRDefault="003C2955"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opis działań zawierający co najmniej: wskazanie podmiotów odpowiedzialnych za wdrożenie działania, wskaźniki realizacji,</w:t>
      </w:r>
      <w:r w:rsidR="0006789C">
        <w:rPr>
          <w:rFonts w:ascii="Arial" w:hAnsi="Arial" w:cs="Arial"/>
          <w:sz w:val="24"/>
          <w:szCs w:val="24"/>
        </w:rPr>
        <w:t xml:space="preserve"> zasady monitorowania skuteczności </w:t>
      </w:r>
      <w:r w:rsidR="0006789C">
        <w:rPr>
          <w:rFonts w:ascii="Arial" w:hAnsi="Arial" w:cs="Arial"/>
          <w:sz w:val="24"/>
          <w:szCs w:val="24"/>
        </w:rPr>
        <w:lastRenderedPageBreak/>
        <w:t xml:space="preserve">osiągania szczegółowych celów planu oraz wdrażania działań adaptacyjnych do zmian klimatu z wykorzystaniem wskaźników monitorowania, wnioski i rekomendacje, </w:t>
      </w:r>
      <w:r w:rsidRPr="00691D24">
        <w:rPr>
          <w:rFonts w:ascii="Arial" w:hAnsi="Arial" w:cs="Arial"/>
          <w:sz w:val="24"/>
          <w:szCs w:val="24"/>
        </w:rPr>
        <w:t>okres realizacji, szacowane koszty działania</w:t>
      </w:r>
      <w:r w:rsidR="00BE7827">
        <w:rPr>
          <w:rFonts w:ascii="Arial" w:hAnsi="Arial" w:cs="Arial"/>
          <w:sz w:val="24"/>
          <w:szCs w:val="24"/>
        </w:rPr>
        <w:t>,</w:t>
      </w:r>
    </w:p>
    <w:p w14:paraId="06530A60" w14:textId="3F01836E" w:rsidR="00FE2435" w:rsidRPr="00691D24" w:rsidRDefault="00FE2435"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opis procesu wdrażania i aktualizacji MPA</w:t>
      </w:r>
      <w:r w:rsidR="00BE7827">
        <w:rPr>
          <w:rFonts w:ascii="Arial" w:hAnsi="Arial" w:cs="Arial"/>
          <w:sz w:val="24"/>
          <w:szCs w:val="24"/>
        </w:rPr>
        <w:t>,</w:t>
      </w:r>
    </w:p>
    <w:p w14:paraId="244C2DBD" w14:textId="2266A580" w:rsidR="00AD3164" w:rsidRDefault="00AD3164"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potencjalne źródła finansowania działań w MPA</w:t>
      </w:r>
      <w:r w:rsidR="00BE7827">
        <w:rPr>
          <w:rFonts w:ascii="Arial" w:hAnsi="Arial" w:cs="Arial"/>
          <w:sz w:val="24"/>
          <w:szCs w:val="24"/>
        </w:rPr>
        <w:t>,</w:t>
      </w:r>
    </w:p>
    <w:p w14:paraId="7907D961" w14:textId="192D949F" w:rsidR="00657395" w:rsidRPr="00691D24" w:rsidRDefault="00657395" w:rsidP="00EC037E">
      <w:pPr>
        <w:pStyle w:val="Akapitzlist"/>
        <w:numPr>
          <w:ilvl w:val="0"/>
          <w:numId w:val="14"/>
        </w:numPr>
        <w:tabs>
          <w:tab w:val="left" w:pos="900"/>
        </w:tabs>
        <w:spacing w:after="0" w:line="360" w:lineRule="auto"/>
        <w:jc w:val="both"/>
        <w:rPr>
          <w:rFonts w:ascii="Arial" w:hAnsi="Arial" w:cs="Arial"/>
          <w:sz w:val="24"/>
          <w:szCs w:val="24"/>
        </w:rPr>
      </w:pPr>
      <w:r>
        <w:rPr>
          <w:rFonts w:ascii="Arial" w:hAnsi="Arial" w:cs="Arial"/>
          <w:sz w:val="24"/>
          <w:szCs w:val="24"/>
        </w:rPr>
        <w:t>harmonogram rzeczowo-finansowy działań adaptacyjnych</w:t>
      </w:r>
      <w:r w:rsidR="00BE7827">
        <w:rPr>
          <w:rFonts w:ascii="Arial" w:hAnsi="Arial" w:cs="Arial"/>
          <w:sz w:val="24"/>
          <w:szCs w:val="24"/>
        </w:rPr>
        <w:t>,</w:t>
      </w:r>
    </w:p>
    <w:p w14:paraId="65C58F8C" w14:textId="5EC65598" w:rsidR="006207DC" w:rsidRPr="00691D24" w:rsidRDefault="00A37E96" w:rsidP="00EC037E">
      <w:pPr>
        <w:pStyle w:val="Akapitzlist"/>
        <w:numPr>
          <w:ilvl w:val="0"/>
          <w:numId w:val="14"/>
        </w:numPr>
        <w:tabs>
          <w:tab w:val="left" w:pos="900"/>
        </w:tabs>
        <w:spacing w:after="0" w:line="360" w:lineRule="auto"/>
        <w:jc w:val="both"/>
        <w:rPr>
          <w:rFonts w:ascii="Arial" w:hAnsi="Arial" w:cs="Arial"/>
          <w:sz w:val="24"/>
          <w:szCs w:val="24"/>
        </w:rPr>
      </w:pPr>
      <w:r w:rsidRPr="00691D24">
        <w:rPr>
          <w:rFonts w:ascii="Arial" w:hAnsi="Arial" w:cs="Arial"/>
          <w:sz w:val="24"/>
          <w:szCs w:val="24"/>
        </w:rPr>
        <w:t xml:space="preserve">koncepcję </w:t>
      </w:r>
      <w:r w:rsidR="00B47C1E" w:rsidRPr="00691D24">
        <w:rPr>
          <w:rFonts w:ascii="Arial" w:hAnsi="Arial" w:cs="Arial"/>
          <w:sz w:val="24"/>
          <w:szCs w:val="24"/>
        </w:rPr>
        <w:t>zazieleniania miasta</w:t>
      </w:r>
      <w:r w:rsidR="00691D24" w:rsidRPr="00691D24">
        <w:rPr>
          <w:rFonts w:ascii="Arial" w:hAnsi="Arial" w:cs="Arial"/>
          <w:sz w:val="24"/>
          <w:szCs w:val="24"/>
        </w:rPr>
        <w:t xml:space="preserve"> </w:t>
      </w:r>
      <w:r w:rsidR="006207DC" w:rsidRPr="00691D24">
        <w:rPr>
          <w:rFonts w:ascii="Arial" w:hAnsi="Arial" w:cs="Arial"/>
          <w:sz w:val="24"/>
          <w:szCs w:val="24"/>
        </w:rPr>
        <w:t>na podstawie zapisów KPM dopasowanych do potrzeb Zamawiającego i uzupełnionych o dodatkowe analizy konieczne do wykonania koncepcji zarządzania drzewostanem miejskim, która powinna zawierać:</w:t>
      </w:r>
    </w:p>
    <w:p w14:paraId="6720EDE9" w14:textId="0C695883" w:rsidR="006207DC" w:rsidRPr="00BE7827" w:rsidRDefault="006207DC" w:rsidP="00BE7827">
      <w:pPr>
        <w:pStyle w:val="Akapitzlist"/>
        <w:numPr>
          <w:ilvl w:val="0"/>
          <w:numId w:val="21"/>
        </w:numPr>
        <w:tabs>
          <w:tab w:val="left" w:pos="900"/>
        </w:tabs>
        <w:spacing w:after="0" w:line="360" w:lineRule="auto"/>
        <w:jc w:val="both"/>
        <w:rPr>
          <w:rFonts w:ascii="Arial" w:hAnsi="Arial" w:cs="Arial"/>
          <w:sz w:val="24"/>
          <w:szCs w:val="24"/>
        </w:rPr>
      </w:pPr>
      <w:r w:rsidRPr="00BE7827">
        <w:rPr>
          <w:rFonts w:ascii="Arial" w:hAnsi="Arial" w:cs="Arial"/>
          <w:sz w:val="24"/>
          <w:szCs w:val="24"/>
        </w:rPr>
        <w:t>inwentaryzację i ocenę zasobów błękitno-zielonej infrastruktury (BZI) na podstawie dostępnych danych przestrzennych i statystycznych, analizy zdjęć satelitarnych, danych udostępnionych Wykonawcy przez Zamawiającego obejmującą przynajmniej:</w:t>
      </w:r>
    </w:p>
    <w:p w14:paraId="7553EDBD" w14:textId="2D442938"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obszar powierzchni biologicznie czynnej na obszarze danej jednostki przestrzennej oraz na obszarze przeznaczenia terenu określonego w MPZP,</w:t>
      </w:r>
    </w:p>
    <w:p w14:paraId="2FD473A8" w14:textId="73228783"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powierzchnię terenów zielonych na obszarze danej jednostki przestrzennej,</w:t>
      </w:r>
    </w:p>
    <w:p w14:paraId="0465C196" w14:textId="6945A9D7"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identyfikację wybranych elementów BZI,</w:t>
      </w:r>
    </w:p>
    <w:p w14:paraId="4EC04AE4" w14:textId="5B2D69D0"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analizę kondycji i wilgotności roślinności na podstawie wskaźników znormalizowanych</w:t>
      </w:r>
    </w:p>
    <w:p w14:paraId="4205FDE5" w14:textId="78B0CFD1"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analizę pokryć terenu,</w:t>
      </w:r>
    </w:p>
    <w:p w14:paraId="7AEA17B3" w14:textId="4AE615C5" w:rsidR="006207DC" w:rsidRPr="006207DC" w:rsidRDefault="006207DC" w:rsidP="00BE7827">
      <w:pPr>
        <w:pStyle w:val="Akapitzlist"/>
        <w:numPr>
          <w:ilvl w:val="0"/>
          <w:numId w:val="5"/>
        </w:numPr>
        <w:spacing w:after="0" w:line="360" w:lineRule="auto"/>
        <w:ind w:left="1418"/>
        <w:jc w:val="both"/>
        <w:rPr>
          <w:rFonts w:ascii="Arial" w:hAnsi="Arial" w:cs="Arial"/>
          <w:sz w:val="24"/>
          <w:szCs w:val="24"/>
        </w:rPr>
      </w:pPr>
      <w:r w:rsidRPr="006207DC">
        <w:rPr>
          <w:rFonts w:ascii="Arial" w:hAnsi="Arial" w:cs="Arial"/>
          <w:sz w:val="24"/>
          <w:szCs w:val="24"/>
        </w:rPr>
        <w:t>ocenę aktualnej polityki dotyczącej rozwoju BZI;</w:t>
      </w:r>
    </w:p>
    <w:p w14:paraId="2F0A7B7F" w14:textId="77777777" w:rsidR="00BE7827" w:rsidRDefault="006207DC" w:rsidP="00BE7827">
      <w:pPr>
        <w:pStyle w:val="Akapitzlist"/>
        <w:numPr>
          <w:ilvl w:val="0"/>
          <w:numId w:val="21"/>
        </w:numPr>
        <w:tabs>
          <w:tab w:val="left" w:pos="900"/>
        </w:tabs>
        <w:spacing w:after="0" w:line="360" w:lineRule="auto"/>
        <w:jc w:val="both"/>
        <w:rPr>
          <w:rFonts w:ascii="Arial" w:hAnsi="Arial" w:cs="Arial"/>
          <w:sz w:val="24"/>
          <w:szCs w:val="24"/>
        </w:rPr>
      </w:pPr>
      <w:r w:rsidRPr="00BE7827">
        <w:rPr>
          <w:rFonts w:ascii="Arial" w:hAnsi="Arial" w:cs="Arial"/>
          <w:sz w:val="24"/>
          <w:szCs w:val="24"/>
        </w:rPr>
        <w:t>ocenę zasad i sposobu (w tym w ujęciu organizacyjnym) zarządzania zasobami BZI oraz przepływu informacji między interesariuszami;</w:t>
      </w:r>
    </w:p>
    <w:p w14:paraId="5DDA73DF" w14:textId="0E10A159" w:rsidR="006207DC" w:rsidRPr="00BE7827" w:rsidRDefault="006207DC" w:rsidP="00BE7827">
      <w:pPr>
        <w:pStyle w:val="Akapitzlist"/>
        <w:numPr>
          <w:ilvl w:val="0"/>
          <w:numId w:val="21"/>
        </w:numPr>
        <w:tabs>
          <w:tab w:val="left" w:pos="900"/>
        </w:tabs>
        <w:spacing w:after="0" w:line="360" w:lineRule="auto"/>
        <w:jc w:val="both"/>
        <w:rPr>
          <w:rFonts w:ascii="Arial" w:hAnsi="Arial" w:cs="Arial"/>
          <w:sz w:val="24"/>
          <w:szCs w:val="24"/>
        </w:rPr>
      </w:pPr>
      <w:r w:rsidRPr="00BE7827">
        <w:rPr>
          <w:rFonts w:ascii="Arial" w:hAnsi="Arial" w:cs="Arial"/>
          <w:sz w:val="24"/>
          <w:szCs w:val="24"/>
        </w:rPr>
        <w:t>wyznaczenie kierunków działania i ocenę zasad finansowania przedsięwzięć związanych z rozwojem, modernizacją, rewaloryzacją lub ochroną zasobów BZI;</w:t>
      </w:r>
    </w:p>
    <w:p w14:paraId="209C1991" w14:textId="77777777" w:rsidR="006207DC" w:rsidRPr="006207DC" w:rsidRDefault="006207DC" w:rsidP="00BE7827">
      <w:pPr>
        <w:tabs>
          <w:tab w:val="left" w:pos="900"/>
        </w:tabs>
        <w:spacing w:after="0" w:line="360" w:lineRule="auto"/>
        <w:ind w:left="993" w:hanging="284"/>
        <w:jc w:val="both"/>
        <w:rPr>
          <w:rFonts w:ascii="Arial" w:hAnsi="Arial" w:cs="Arial"/>
          <w:sz w:val="24"/>
          <w:szCs w:val="24"/>
        </w:rPr>
      </w:pPr>
      <w:r w:rsidRPr="006207DC">
        <w:rPr>
          <w:rFonts w:ascii="Arial" w:hAnsi="Arial" w:cs="Arial"/>
          <w:sz w:val="24"/>
          <w:szCs w:val="24"/>
        </w:rPr>
        <w:t>d)</w:t>
      </w:r>
      <w:r w:rsidRPr="006207DC">
        <w:rPr>
          <w:rFonts w:ascii="Arial" w:hAnsi="Arial" w:cs="Arial"/>
          <w:sz w:val="24"/>
          <w:szCs w:val="24"/>
        </w:rPr>
        <w:tab/>
        <w:t>identyfikację problemów/barier wynikających z braku i/lub niedostatków danych, przekładających się na niewystarczające uwzględnienie problematyki BZI w polityce rozwoju miasta;</w:t>
      </w:r>
    </w:p>
    <w:p w14:paraId="46AFD979" w14:textId="1F8D8FAB" w:rsidR="006207DC" w:rsidRDefault="006207DC" w:rsidP="00BE7827">
      <w:pPr>
        <w:tabs>
          <w:tab w:val="left" w:pos="900"/>
        </w:tabs>
        <w:spacing w:after="0" w:line="360" w:lineRule="auto"/>
        <w:ind w:left="993" w:hanging="284"/>
        <w:jc w:val="both"/>
        <w:rPr>
          <w:rFonts w:ascii="Arial" w:hAnsi="Arial" w:cs="Arial"/>
          <w:sz w:val="24"/>
          <w:szCs w:val="24"/>
        </w:rPr>
      </w:pPr>
      <w:r w:rsidRPr="006207DC">
        <w:rPr>
          <w:rFonts w:ascii="Arial" w:hAnsi="Arial" w:cs="Arial"/>
          <w:sz w:val="24"/>
          <w:szCs w:val="24"/>
        </w:rPr>
        <w:t>e)</w:t>
      </w:r>
      <w:r w:rsidRPr="006207DC">
        <w:rPr>
          <w:rFonts w:ascii="Arial" w:hAnsi="Arial" w:cs="Arial"/>
          <w:sz w:val="24"/>
          <w:szCs w:val="24"/>
        </w:rPr>
        <w:tab/>
        <w:t xml:space="preserve">określenie niezbędnych działań, instytucji odpowiedzialnych za ich podjęcie oraz źródeł finansowania, możliwości przeprowadzenia analizy kosztów-korzyści oraz ustalenie podstaw monitoringu i ewaluacji realizacji planu </w:t>
      </w:r>
      <w:r w:rsidRPr="006207DC">
        <w:rPr>
          <w:rFonts w:ascii="Arial" w:hAnsi="Arial" w:cs="Arial"/>
          <w:sz w:val="24"/>
          <w:szCs w:val="24"/>
        </w:rPr>
        <w:lastRenderedPageBreak/>
        <w:t>zarządzania BZI;</w:t>
      </w:r>
    </w:p>
    <w:p w14:paraId="583607CF" w14:textId="641E76BF" w:rsidR="00AD3164" w:rsidRPr="006A6D5D" w:rsidRDefault="00AD3164" w:rsidP="006A6D5D">
      <w:pPr>
        <w:pStyle w:val="Akapitzlist"/>
        <w:numPr>
          <w:ilvl w:val="0"/>
          <w:numId w:val="14"/>
        </w:numPr>
        <w:tabs>
          <w:tab w:val="left" w:pos="900"/>
        </w:tabs>
        <w:spacing w:after="0" w:line="360" w:lineRule="auto"/>
        <w:jc w:val="both"/>
        <w:rPr>
          <w:rFonts w:ascii="Arial" w:hAnsi="Arial" w:cs="Arial"/>
          <w:sz w:val="24"/>
          <w:szCs w:val="24"/>
        </w:rPr>
      </w:pPr>
      <w:r w:rsidRPr="006A6D5D">
        <w:rPr>
          <w:rFonts w:ascii="Arial" w:hAnsi="Arial" w:cs="Arial"/>
          <w:sz w:val="24"/>
          <w:szCs w:val="24"/>
        </w:rPr>
        <w:t>koncepcję zagospodarowania wód opadowych i roztopowych</w:t>
      </w:r>
      <w:r w:rsidR="006207DC" w:rsidRPr="006A6D5D">
        <w:rPr>
          <w:rFonts w:ascii="Arial" w:hAnsi="Arial" w:cs="Arial"/>
          <w:sz w:val="24"/>
          <w:szCs w:val="24"/>
        </w:rPr>
        <w:t>. Zamawiający posiada dokument pn.</w:t>
      </w:r>
      <w:r w:rsidR="00CF2A28" w:rsidRPr="006A6D5D">
        <w:rPr>
          <w:rFonts w:ascii="Arial" w:hAnsi="Arial" w:cs="Arial"/>
          <w:sz w:val="24"/>
          <w:szCs w:val="24"/>
        </w:rPr>
        <w:t xml:space="preserve"> </w:t>
      </w:r>
      <w:r w:rsidR="00691D24" w:rsidRPr="006A6D5D">
        <w:rPr>
          <w:rFonts w:ascii="Arial" w:hAnsi="Arial" w:cs="Arial"/>
          <w:sz w:val="24"/>
          <w:szCs w:val="24"/>
        </w:rPr>
        <w:t xml:space="preserve">Koncepcja zagospodarowania wodami opadowymi i roztopowymi </w:t>
      </w:r>
      <w:r w:rsidR="00CF2A28" w:rsidRPr="006A6D5D">
        <w:rPr>
          <w:rFonts w:ascii="Arial" w:hAnsi="Arial" w:cs="Arial"/>
          <w:sz w:val="24"/>
          <w:szCs w:val="24"/>
        </w:rPr>
        <w:t>wraz z koncepcją modernizacji, przebudowy i rozbudowy zamkniętego i otwartego systemu odwodnieniowego dla miasta Biłgoraja</w:t>
      </w:r>
      <w:r w:rsidR="00691D24" w:rsidRPr="006A6D5D">
        <w:rPr>
          <w:rFonts w:ascii="Arial" w:hAnsi="Arial" w:cs="Arial"/>
          <w:sz w:val="24"/>
          <w:szCs w:val="24"/>
        </w:rPr>
        <w:t>,</w:t>
      </w:r>
      <w:r w:rsidR="006207DC" w:rsidRPr="006A6D5D">
        <w:rPr>
          <w:rFonts w:ascii="Arial" w:hAnsi="Arial" w:cs="Arial"/>
          <w:sz w:val="24"/>
          <w:szCs w:val="24"/>
        </w:rPr>
        <w:t xml:space="preserve"> który powinien stanowić dokument poglądowy</w:t>
      </w:r>
      <w:r w:rsidR="00DC1E88" w:rsidRPr="006A6D5D">
        <w:rPr>
          <w:rFonts w:ascii="Arial" w:hAnsi="Arial" w:cs="Arial"/>
          <w:sz w:val="24"/>
          <w:szCs w:val="24"/>
        </w:rPr>
        <w:t>. KZWOiR powinna zawierać co najmniej:</w:t>
      </w:r>
    </w:p>
    <w:p w14:paraId="49810D99" w14:textId="482E3996" w:rsidR="006207DC" w:rsidRPr="006A6D5D" w:rsidRDefault="006207DC" w:rsidP="006A6D5D">
      <w:pPr>
        <w:pStyle w:val="Akapitzlist"/>
        <w:numPr>
          <w:ilvl w:val="0"/>
          <w:numId w:val="23"/>
        </w:numPr>
        <w:tabs>
          <w:tab w:val="left" w:pos="1843"/>
        </w:tabs>
        <w:spacing w:after="0" w:line="360" w:lineRule="auto"/>
        <w:ind w:left="1134"/>
        <w:jc w:val="both"/>
        <w:rPr>
          <w:rFonts w:ascii="Arial" w:hAnsi="Arial" w:cs="Arial"/>
          <w:sz w:val="24"/>
          <w:szCs w:val="24"/>
        </w:rPr>
      </w:pPr>
      <w:r w:rsidRPr="006A6D5D">
        <w:rPr>
          <w:rFonts w:ascii="Arial" w:hAnsi="Arial" w:cs="Arial"/>
          <w:sz w:val="24"/>
          <w:szCs w:val="24"/>
        </w:rPr>
        <w:t>identyfikację obszarów niedostatecznego zagospodarowania wód opadowych i roztopowych na podstawie:</w:t>
      </w:r>
    </w:p>
    <w:p w14:paraId="7503AE13" w14:textId="6B1E1D86" w:rsidR="006207DC" w:rsidRPr="00806BC4" w:rsidRDefault="006207DC" w:rsidP="006A6D5D">
      <w:pPr>
        <w:pStyle w:val="Akapitzlist"/>
        <w:numPr>
          <w:ilvl w:val="0"/>
          <w:numId w:val="6"/>
        </w:numPr>
        <w:tabs>
          <w:tab w:val="left" w:pos="1843"/>
        </w:tabs>
        <w:spacing w:after="0" w:line="360" w:lineRule="auto"/>
        <w:ind w:left="1560"/>
        <w:jc w:val="both"/>
        <w:rPr>
          <w:rFonts w:ascii="Arial" w:hAnsi="Arial" w:cs="Arial"/>
          <w:color w:val="000000" w:themeColor="text1"/>
          <w:sz w:val="24"/>
          <w:szCs w:val="24"/>
        </w:rPr>
      </w:pPr>
      <w:r w:rsidRPr="00806BC4">
        <w:rPr>
          <w:rFonts w:ascii="Arial" w:hAnsi="Arial" w:cs="Arial"/>
          <w:color w:val="000000" w:themeColor="text1"/>
          <w:sz w:val="24"/>
          <w:szCs w:val="24"/>
        </w:rPr>
        <w:t>informacji o sumie opadów atmosferycznych (w zależności od dostępności danych należy uwzględnić również inne charakterystyki opadów, w tym dot. natężenia opadów), danych prognostycznych reprezentatywnych dla terenu powiatu</w:t>
      </w:r>
      <w:r w:rsidR="00DC1E88" w:rsidRPr="00806BC4">
        <w:rPr>
          <w:rFonts w:ascii="Arial" w:hAnsi="Arial" w:cs="Arial"/>
          <w:color w:val="000000" w:themeColor="text1"/>
          <w:sz w:val="24"/>
          <w:szCs w:val="24"/>
        </w:rPr>
        <w:t xml:space="preserve"> </w:t>
      </w:r>
      <w:r w:rsidRPr="00806BC4">
        <w:rPr>
          <w:rFonts w:ascii="Arial" w:hAnsi="Arial" w:cs="Arial"/>
          <w:color w:val="000000" w:themeColor="text1"/>
          <w:sz w:val="24"/>
          <w:szCs w:val="24"/>
        </w:rPr>
        <w:t>występujących obecnie (na podstawie danych państwowej służby hydrologiczno -meteorologicznej)</w:t>
      </w:r>
      <w:r w:rsidR="00DC1E88" w:rsidRPr="00806BC4">
        <w:rPr>
          <w:rFonts w:ascii="Arial" w:hAnsi="Arial" w:cs="Arial"/>
          <w:color w:val="000000" w:themeColor="text1"/>
          <w:sz w:val="24"/>
          <w:szCs w:val="24"/>
        </w:rPr>
        <w:t xml:space="preserve"> i </w:t>
      </w:r>
      <w:r w:rsidRPr="00806BC4">
        <w:rPr>
          <w:rFonts w:ascii="Arial" w:hAnsi="Arial" w:cs="Arial"/>
          <w:color w:val="000000" w:themeColor="text1"/>
          <w:sz w:val="24"/>
          <w:szCs w:val="24"/>
        </w:rPr>
        <w:t>prognozowanych na przyszłość – z uwzględnieniem określonych scenariuszy zmian klimatu (analizowany horyzont czasowy powinien obejmować minimum najbliższe 50 lat);</w:t>
      </w:r>
    </w:p>
    <w:p w14:paraId="2939FABA" w14:textId="56F616A0" w:rsidR="006207DC" w:rsidRPr="00DC1E88" w:rsidRDefault="006207DC" w:rsidP="006A6D5D">
      <w:pPr>
        <w:pStyle w:val="Akapitzlist"/>
        <w:numPr>
          <w:ilvl w:val="0"/>
          <w:numId w:val="6"/>
        </w:numPr>
        <w:tabs>
          <w:tab w:val="left" w:pos="1843"/>
        </w:tabs>
        <w:spacing w:after="0" w:line="360" w:lineRule="auto"/>
        <w:ind w:left="1560"/>
        <w:jc w:val="both"/>
        <w:rPr>
          <w:rFonts w:ascii="Arial" w:hAnsi="Arial" w:cs="Arial"/>
          <w:sz w:val="24"/>
          <w:szCs w:val="24"/>
        </w:rPr>
      </w:pPr>
      <w:r w:rsidRPr="00DC1E88">
        <w:rPr>
          <w:rFonts w:ascii="Arial" w:hAnsi="Arial" w:cs="Arial"/>
          <w:sz w:val="24"/>
          <w:szCs w:val="24"/>
        </w:rPr>
        <w:t>lokalizacji podtopień spowodowanych przez opady atmosferyczne w okresie ostatnich 5-10 lat;</w:t>
      </w:r>
    </w:p>
    <w:p w14:paraId="305473BC" w14:textId="50DDA56F" w:rsidR="006207DC" w:rsidRPr="00DC1E88" w:rsidRDefault="006207DC" w:rsidP="006A6D5D">
      <w:pPr>
        <w:pStyle w:val="Akapitzlist"/>
        <w:numPr>
          <w:ilvl w:val="0"/>
          <w:numId w:val="6"/>
        </w:numPr>
        <w:tabs>
          <w:tab w:val="left" w:pos="1843"/>
        </w:tabs>
        <w:spacing w:after="0" w:line="360" w:lineRule="auto"/>
        <w:ind w:left="1560"/>
        <w:jc w:val="both"/>
        <w:rPr>
          <w:rFonts w:ascii="Arial" w:hAnsi="Arial" w:cs="Arial"/>
          <w:sz w:val="24"/>
          <w:szCs w:val="24"/>
        </w:rPr>
      </w:pPr>
      <w:r w:rsidRPr="00DC1E88">
        <w:rPr>
          <w:rFonts w:ascii="Arial" w:hAnsi="Arial" w:cs="Arial"/>
          <w:sz w:val="24"/>
          <w:szCs w:val="24"/>
        </w:rPr>
        <w:t>lokalizacji terenów o największym stopniu uszczelnienia powierzchni – zarówno w warunkach obecnych, jak i planowanych w przyszłości;</w:t>
      </w:r>
    </w:p>
    <w:p w14:paraId="32E8B5AF" w14:textId="4505B3C2" w:rsidR="006207DC" w:rsidRPr="00DC1E88" w:rsidRDefault="006207DC" w:rsidP="006A6D5D">
      <w:pPr>
        <w:pStyle w:val="Akapitzlist"/>
        <w:numPr>
          <w:ilvl w:val="0"/>
          <w:numId w:val="6"/>
        </w:numPr>
        <w:tabs>
          <w:tab w:val="left" w:pos="1843"/>
        </w:tabs>
        <w:spacing w:after="0" w:line="360" w:lineRule="auto"/>
        <w:ind w:left="1560"/>
        <w:jc w:val="both"/>
        <w:rPr>
          <w:rFonts w:ascii="Arial" w:hAnsi="Arial" w:cs="Arial"/>
          <w:sz w:val="24"/>
          <w:szCs w:val="24"/>
        </w:rPr>
      </w:pPr>
      <w:r w:rsidRPr="00DC1E88">
        <w:rPr>
          <w:rFonts w:ascii="Arial" w:hAnsi="Arial" w:cs="Arial"/>
          <w:sz w:val="24"/>
          <w:szCs w:val="24"/>
        </w:rPr>
        <w:t xml:space="preserve">analizy rzeźby terenu miasta </w:t>
      </w:r>
      <w:r w:rsidR="00DC1E88">
        <w:rPr>
          <w:rFonts w:ascii="Arial" w:hAnsi="Arial" w:cs="Arial"/>
          <w:sz w:val="24"/>
          <w:szCs w:val="24"/>
        </w:rPr>
        <w:t xml:space="preserve">Biłgoraja </w:t>
      </w:r>
      <w:r w:rsidRPr="00DC1E88">
        <w:rPr>
          <w:rFonts w:ascii="Arial" w:hAnsi="Arial" w:cs="Arial"/>
          <w:sz w:val="24"/>
          <w:szCs w:val="24"/>
        </w:rPr>
        <w:t>warunkującej kierunek spływu wód opadowych oraz miejsca ich gromadzenia;</w:t>
      </w:r>
    </w:p>
    <w:p w14:paraId="248ED1DE" w14:textId="0A6245B8" w:rsidR="006207DC" w:rsidRPr="00DC1E88" w:rsidRDefault="006207DC" w:rsidP="006A6D5D">
      <w:pPr>
        <w:pStyle w:val="Akapitzlist"/>
        <w:numPr>
          <w:ilvl w:val="0"/>
          <w:numId w:val="6"/>
        </w:numPr>
        <w:tabs>
          <w:tab w:val="left" w:pos="1843"/>
        </w:tabs>
        <w:spacing w:after="0" w:line="360" w:lineRule="auto"/>
        <w:ind w:left="1560"/>
        <w:jc w:val="both"/>
        <w:rPr>
          <w:rFonts w:ascii="Arial" w:hAnsi="Arial" w:cs="Arial"/>
          <w:sz w:val="24"/>
          <w:szCs w:val="24"/>
        </w:rPr>
      </w:pPr>
      <w:r w:rsidRPr="00DC1E88">
        <w:rPr>
          <w:rFonts w:ascii="Arial" w:hAnsi="Arial" w:cs="Arial"/>
          <w:sz w:val="24"/>
          <w:szCs w:val="24"/>
        </w:rPr>
        <w:t>oceny aktualnych zdolności retencyjnych na terenie miasta, np. poprzez wskazanie maksymalnej ilości wód opadowych, jakie mogą być zgromadzone w istniejących obiektach retencyjnych;</w:t>
      </w:r>
    </w:p>
    <w:p w14:paraId="648785D1" w14:textId="4889D239" w:rsidR="006207DC" w:rsidRPr="006A6D5D" w:rsidRDefault="006207DC" w:rsidP="006A6D5D">
      <w:pPr>
        <w:pStyle w:val="Akapitzlist"/>
        <w:numPr>
          <w:ilvl w:val="0"/>
          <w:numId w:val="23"/>
        </w:numPr>
        <w:spacing w:after="0" w:line="360" w:lineRule="auto"/>
        <w:jc w:val="both"/>
        <w:rPr>
          <w:rFonts w:ascii="Arial" w:hAnsi="Arial" w:cs="Arial"/>
          <w:sz w:val="24"/>
          <w:szCs w:val="24"/>
        </w:rPr>
      </w:pPr>
      <w:r w:rsidRPr="006A6D5D">
        <w:rPr>
          <w:rFonts w:ascii="Arial" w:hAnsi="Arial" w:cs="Arial"/>
          <w:sz w:val="24"/>
          <w:szCs w:val="24"/>
        </w:rPr>
        <w:t>analizę funkcjonowania sieci kanalizacji deszczowej, ze szczególnym uwzględnieniem zagadnień związanych z niedostateczną jej przepustowością lub nieodpowiednim stanem technicznym;</w:t>
      </w:r>
    </w:p>
    <w:p w14:paraId="3E258AC7" w14:textId="21702620" w:rsidR="006207DC" w:rsidRPr="006A6D5D" w:rsidRDefault="006207DC" w:rsidP="006A6D5D">
      <w:pPr>
        <w:pStyle w:val="Akapitzlist"/>
        <w:numPr>
          <w:ilvl w:val="0"/>
          <w:numId w:val="23"/>
        </w:numPr>
        <w:spacing w:after="0" w:line="360" w:lineRule="auto"/>
        <w:jc w:val="both"/>
        <w:rPr>
          <w:rFonts w:ascii="Arial" w:hAnsi="Arial" w:cs="Arial"/>
          <w:sz w:val="24"/>
          <w:szCs w:val="24"/>
        </w:rPr>
      </w:pPr>
      <w:r w:rsidRPr="006A6D5D">
        <w:rPr>
          <w:rFonts w:ascii="Arial" w:hAnsi="Arial" w:cs="Arial"/>
          <w:sz w:val="24"/>
          <w:szCs w:val="24"/>
        </w:rPr>
        <w:t>określenie działań mających na celu ograniczenie zagrożeń związanych z występowaniem opadów nawalnych, w tym ryzyka występowania podtopień;</w:t>
      </w:r>
    </w:p>
    <w:p w14:paraId="0EA908B9" w14:textId="6A759906" w:rsidR="006207DC" w:rsidRPr="006A6D5D" w:rsidRDefault="006207DC" w:rsidP="006A6D5D">
      <w:pPr>
        <w:pStyle w:val="Akapitzlist"/>
        <w:numPr>
          <w:ilvl w:val="0"/>
          <w:numId w:val="23"/>
        </w:numPr>
        <w:spacing w:after="0" w:line="360" w:lineRule="auto"/>
        <w:jc w:val="both"/>
        <w:rPr>
          <w:rFonts w:ascii="Arial" w:hAnsi="Arial" w:cs="Arial"/>
          <w:sz w:val="24"/>
          <w:szCs w:val="24"/>
        </w:rPr>
      </w:pPr>
      <w:r w:rsidRPr="006A6D5D">
        <w:rPr>
          <w:rFonts w:ascii="Arial" w:hAnsi="Arial" w:cs="Arial"/>
          <w:sz w:val="24"/>
          <w:szCs w:val="24"/>
        </w:rPr>
        <w:t>określenie działań mających na celu zwiększenie ilości wód opadowych, która będzie retencjonowana i wykorzystywana</w:t>
      </w:r>
      <w:r w:rsidR="00DC1E88" w:rsidRPr="006A6D5D">
        <w:rPr>
          <w:rFonts w:ascii="Arial" w:hAnsi="Arial" w:cs="Arial"/>
          <w:sz w:val="24"/>
          <w:szCs w:val="24"/>
        </w:rPr>
        <w:t xml:space="preserve">. </w:t>
      </w:r>
    </w:p>
    <w:p w14:paraId="2B31215B" w14:textId="0D6D2FEB" w:rsidR="003C2955" w:rsidRPr="006A6D5D" w:rsidRDefault="006A6D5D" w:rsidP="006A6D5D">
      <w:pPr>
        <w:pStyle w:val="Akapitzlist"/>
        <w:numPr>
          <w:ilvl w:val="0"/>
          <w:numId w:val="15"/>
        </w:numPr>
        <w:tabs>
          <w:tab w:val="left" w:pos="900"/>
        </w:tabs>
        <w:spacing w:after="0" w:line="360" w:lineRule="auto"/>
        <w:jc w:val="both"/>
        <w:rPr>
          <w:rFonts w:ascii="Arial" w:hAnsi="Arial" w:cs="Arial"/>
          <w:b/>
          <w:bCs/>
          <w:sz w:val="24"/>
          <w:szCs w:val="24"/>
        </w:rPr>
      </w:pPr>
      <w:r>
        <w:rPr>
          <w:rFonts w:ascii="Arial" w:hAnsi="Arial" w:cs="Arial"/>
          <w:b/>
          <w:bCs/>
          <w:sz w:val="24"/>
          <w:szCs w:val="24"/>
        </w:rPr>
        <w:t>C</w:t>
      </w:r>
      <w:r w:rsidR="003C2955" w:rsidRPr="006A6D5D">
        <w:rPr>
          <w:rFonts w:ascii="Arial" w:hAnsi="Arial" w:cs="Arial"/>
          <w:b/>
          <w:bCs/>
          <w:sz w:val="24"/>
          <w:szCs w:val="24"/>
        </w:rPr>
        <w:t>zęść dotyczącą monitoringu i ewaluacji MPA</w:t>
      </w:r>
      <w:r w:rsidR="008F1BB1" w:rsidRPr="006A6D5D">
        <w:rPr>
          <w:rFonts w:ascii="Arial" w:hAnsi="Arial" w:cs="Arial"/>
          <w:b/>
          <w:bCs/>
          <w:sz w:val="24"/>
          <w:szCs w:val="24"/>
        </w:rPr>
        <w:t>.</w:t>
      </w:r>
    </w:p>
    <w:p w14:paraId="550BB238" w14:textId="77777777" w:rsidR="006A6D5D" w:rsidRPr="006A6D5D" w:rsidRDefault="004E0F6A" w:rsidP="00B15825">
      <w:pPr>
        <w:pStyle w:val="Akapitzlist"/>
        <w:numPr>
          <w:ilvl w:val="0"/>
          <w:numId w:val="1"/>
        </w:numPr>
        <w:tabs>
          <w:tab w:val="left" w:pos="900"/>
        </w:tabs>
        <w:spacing w:after="0" w:line="360" w:lineRule="auto"/>
        <w:jc w:val="both"/>
        <w:rPr>
          <w:rFonts w:ascii="Arial" w:hAnsi="Arial" w:cs="Arial"/>
          <w:b/>
          <w:bCs/>
          <w:sz w:val="24"/>
          <w:szCs w:val="24"/>
        </w:rPr>
      </w:pPr>
      <w:r w:rsidRPr="006A6D5D">
        <w:rPr>
          <w:rFonts w:ascii="Arial" w:hAnsi="Arial" w:cs="Arial"/>
          <w:sz w:val="24"/>
          <w:szCs w:val="24"/>
        </w:rPr>
        <w:t>W</w:t>
      </w:r>
      <w:r w:rsidR="004F3BE3" w:rsidRPr="006A6D5D">
        <w:rPr>
          <w:rFonts w:ascii="Arial" w:hAnsi="Arial" w:cs="Arial"/>
          <w:sz w:val="24"/>
          <w:szCs w:val="24"/>
        </w:rPr>
        <w:t xml:space="preserve"> MPA należy uwzględnić</w:t>
      </w:r>
      <w:r w:rsidRPr="006A6D5D">
        <w:rPr>
          <w:rFonts w:ascii="Arial" w:hAnsi="Arial" w:cs="Arial"/>
          <w:sz w:val="24"/>
          <w:szCs w:val="24"/>
        </w:rPr>
        <w:t xml:space="preserve"> </w:t>
      </w:r>
      <w:r w:rsidR="004F3BE3" w:rsidRPr="006A6D5D">
        <w:rPr>
          <w:rFonts w:ascii="Arial" w:hAnsi="Arial" w:cs="Arial"/>
          <w:sz w:val="24"/>
          <w:szCs w:val="24"/>
        </w:rPr>
        <w:t>wnioski i rekomendacje</w:t>
      </w:r>
      <w:r w:rsidR="00DC1E88" w:rsidRPr="006A6D5D">
        <w:rPr>
          <w:rFonts w:ascii="Arial" w:hAnsi="Arial" w:cs="Arial"/>
          <w:sz w:val="24"/>
          <w:szCs w:val="24"/>
        </w:rPr>
        <w:t xml:space="preserve"> uzyskane podczas udziału </w:t>
      </w:r>
      <w:r w:rsidRPr="006A6D5D">
        <w:rPr>
          <w:rFonts w:ascii="Arial" w:hAnsi="Arial" w:cs="Arial"/>
          <w:sz w:val="24"/>
          <w:szCs w:val="24"/>
        </w:rPr>
        <w:lastRenderedPageBreak/>
        <w:t>społeczeństwa w procesie opracowania dokumentu M</w:t>
      </w:r>
      <w:r w:rsidR="00B15825" w:rsidRPr="006A6D5D">
        <w:rPr>
          <w:rFonts w:ascii="Arial" w:hAnsi="Arial" w:cs="Arial"/>
          <w:sz w:val="24"/>
          <w:szCs w:val="24"/>
        </w:rPr>
        <w:t>PA.</w:t>
      </w:r>
    </w:p>
    <w:p w14:paraId="628DD76A" w14:textId="6F0CB1BE" w:rsidR="006C145D" w:rsidRPr="006A6D5D" w:rsidRDefault="006C145D" w:rsidP="00B15825">
      <w:pPr>
        <w:pStyle w:val="Akapitzlist"/>
        <w:numPr>
          <w:ilvl w:val="0"/>
          <w:numId w:val="1"/>
        </w:numPr>
        <w:tabs>
          <w:tab w:val="left" w:pos="900"/>
        </w:tabs>
        <w:spacing w:after="0" w:line="360" w:lineRule="auto"/>
        <w:jc w:val="both"/>
        <w:rPr>
          <w:rFonts w:ascii="Arial" w:hAnsi="Arial" w:cs="Arial"/>
          <w:b/>
          <w:bCs/>
          <w:sz w:val="24"/>
          <w:szCs w:val="24"/>
        </w:rPr>
      </w:pPr>
      <w:r w:rsidRPr="006A6D5D">
        <w:rPr>
          <w:rFonts w:ascii="Arial" w:hAnsi="Arial" w:cs="Arial"/>
          <w:sz w:val="24"/>
          <w:szCs w:val="24"/>
        </w:rPr>
        <w:t>Przygotowanie dokumentu powinno odbywać się przy aktywnym udziale mieszkańców i innych interesariuszy zidentyfikowanych na etapie prac diagnostycznych i konsultacyjnych.</w:t>
      </w:r>
      <w:r w:rsidR="004E0F6A" w:rsidRPr="006A6D5D">
        <w:rPr>
          <w:rFonts w:ascii="Arial" w:hAnsi="Arial" w:cs="Arial"/>
          <w:sz w:val="24"/>
          <w:szCs w:val="24"/>
        </w:rPr>
        <w:t xml:space="preserve"> </w:t>
      </w:r>
      <w:r w:rsidR="00B15825" w:rsidRPr="006A6D5D">
        <w:rPr>
          <w:rFonts w:ascii="Arial" w:hAnsi="Arial" w:cs="Arial"/>
          <w:sz w:val="24"/>
          <w:szCs w:val="24"/>
        </w:rPr>
        <w:t>Udział mieszkańców powinien zostać zrealizowany wg poniższego schematu:</w:t>
      </w:r>
    </w:p>
    <w:p w14:paraId="46366430" w14:textId="528EBF62" w:rsidR="004F7394" w:rsidRPr="006A6D5D" w:rsidRDefault="00346C4F" w:rsidP="006A6D5D">
      <w:pPr>
        <w:pStyle w:val="Akapitzlist"/>
        <w:numPr>
          <w:ilvl w:val="0"/>
          <w:numId w:val="26"/>
        </w:numPr>
        <w:spacing w:after="0" w:line="360" w:lineRule="auto"/>
        <w:jc w:val="both"/>
        <w:rPr>
          <w:rFonts w:ascii="Arial" w:hAnsi="Arial" w:cs="Arial"/>
          <w:sz w:val="24"/>
          <w:szCs w:val="24"/>
        </w:rPr>
      </w:pPr>
      <w:r>
        <w:rPr>
          <w:rFonts w:ascii="Arial" w:hAnsi="Arial" w:cs="Arial"/>
          <w:sz w:val="24"/>
          <w:szCs w:val="24"/>
        </w:rPr>
        <w:t>D</w:t>
      </w:r>
      <w:r w:rsidR="00B15825" w:rsidRPr="006A6D5D">
        <w:rPr>
          <w:rFonts w:ascii="Arial" w:hAnsi="Arial" w:cs="Arial"/>
          <w:sz w:val="24"/>
          <w:szCs w:val="24"/>
        </w:rPr>
        <w:t>ziałania informacyjne</w:t>
      </w:r>
      <w:r w:rsidR="004F7394" w:rsidRPr="006A6D5D">
        <w:rPr>
          <w:rFonts w:ascii="Arial" w:hAnsi="Arial" w:cs="Arial"/>
          <w:sz w:val="24"/>
          <w:szCs w:val="24"/>
        </w:rPr>
        <w:t xml:space="preserve"> przeprowadzone za pośrednictwem lokalnej gazety w wersji papierowej i internetowej:  </w:t>
      </w:r>
    </w:p>
    <w:p w14:paraId="2FAE5BD5" w14:textId="2086C358" w:rsidR="004F7394" w:rsidRPr="005028D7" w:rsidRDefault="004F7394" w:rsidP="006A6D5D">
      <w:pPr>
        <w:pStyle w:val="Akapitzlist"/>
        <w:numPr>
          <w:ilvl w:val="0"/>
          <w:numId w:val="7"/>
        </w:numPr>
        <w:spacing w:after="0" w:line="360" w:lineRule="auto"/>
        <w:ind w:left="1134"/>
        <w:jc w:val="both"/>
        <w:rPr>
          <w:rFonts w:ascii="Arial" w:hAnsi="Arial" w:cs="Arial"/>
          <w:sz w:val="24"/>
          <w:szCs w:val="24"/>
        </w:rPr>
      </w:pPr>
      <w:r w:rsidRPr="005028D7">
        <w:rPr>
          <w:rFonts w:ascii="Arial" w:hAnsi="Arial" w:cs="Arial"/>
          <w:sz w:val="24"/>
          <w:szCs w:val="24"/>
        </w:rPr>
        <w:t>min. 2 artykuły sponsorowane w wydaniu gazety papierowej na ½ strony redakcyjnej każda,</w:t>
      </w:r>
    </w:p>
    <w:p w14:paraId="4F05BE6A" w14:textId="05FDC939" w:rsidR="004F7394" w:rsidRPr="005028D7" w:rsidRDefault="004F7394" w:rsidP="006A6D5D">
      <w:pPr>
        <w:pStyle w:val="Akapitzlist"/>
        <w:numPr>
          <w:ilvl w:val="0"/>
          <w:numId w:val="7"/>
        </w:numPr>
        <w:spacing w:after="0" w:line="360" w:lineRule="auto"/>
        <w:ind w:left="1134"/>
        <w:jc w:val="both"/>
        <w:rPr>
          <w:rFonts w:ascii="Arial" w:hAnsi="Arial" w:cs="Arial"/>
          <w:sz w:val="24"/>
          <w:szCs w:val="24"/>
        </w:rPr>
      </w:pPr>
      <w:r w:rsidRPr="005028D7">
        <w:rPr>
          <w:rFonts w:ascii="Arial" w:hAnsi="Arial" w:cs="Arial"/>
          <w:sz w:val="24"/>
          <w:szCs w:val="24"/>
        </w:rPr>
        <w:t>min. 2 artykuły sponsorowane opublikowane na stronie internetowej lokalnego portalu informacyjnego,</w:t>
      </w:r>
    </w:p>
    <w:p w14:paraId="2A66BFA7" w14:textId="22118EF7" w:rsidR="004F7394" w:rsidRPr="005028D7" w:rsidRDefault="004F7394" w:rsidP="006A6D5D">
      <w:pPr>
        <w:pStyle w:val="Akapitzlist"/>
        <w:numPr>
          <w:ilvl w:val="0"/>
          <w:numId w:val="7"/>
        </w:numPr>
        <w:spacing w:after="0" w:line="360" w:lineRule="auto"/>
        <w:ind w:left="1134"/>
        <w:jc w:val="both"/>
        <w:rPr>
          <w:rFonts w:ascii="Arial" w:hAnsi="Arial" w:cs="Arial"/>
          <w:sz w:val="24"/>
          <w:szCs w:val="24"/>
        </w:rPr>
      </w:pPr>
      <w:r w:rsidRPr="005028D7">
        <w:rPr>
          <w:rFonts w:ascii="Arial" w:hAnsi="Arial" w:cs="Arial"/>
          <w:sz w:val="24"/>
          <w:szCs w:val="24"/>
        </w:rPr>
        <w:t>min. 4 banery o wym. 266x31 mm na stronie 1 gazety wydania papierowego,</w:t>
      </w:r>
    </w:p>
    <w:p w14:paraId="42D326A9" w14:textId="65AE8EE6" w:rsidR="004F7394" w:rsidRPr="005028D7" w:rsidRDefault="004F7394" w:rsidP="006A6D5D">
      <w:pPr>
        <w:pStyle w:val="Akapitzlist"/>
        <w:numPr>
          <w:ilvl w:val="0"/>
          <w:numId w:val="7"/>
        </w:numPr>
        <w:spacing w:after="0" w:line="360" w:lineRule="auto"/>
        <w:ind w:left="1134"/>
        <w:jc w:val="both"/>
        <w:rPr>
          <w:rFonts w:ascii="Arial" w:hAnsi="Arial" w:cs="Arial"/>
          <w:sz w:val="24"/>
          <w:szCs w:val="24"/>
        </w:rPr>
      </w:pPr>
      <w:r w:rsidRPr="005028D7">
        <w:rPr>
          <w:rFonts w:ascii="Arial" w:hAnsi="Arial" w:cs="Arial"/>
          <w:sz w:val="24"/>
          <w:szCs w:val="24"/>
        </w:rPr>
        <w:t>min. 4 banery opublikowane na stronie internetowej lokalnego portalu informacyjnego</w:t>
      </w:r>
      <w:r w:rsidR="0073778D" w:rsidRPr="005028D7">
        <w:rPr>
          <w:rFonts w:ascii="Arial" w:hAnsi="Arial" w:cs="Arial"/>
          <w:sz w:val="24"/>
          <w:szCs w:val="24"/>
        </w:rPr>
        <w:t>.</w:t>
      </w:r>
    </w:p>
    <w:p w14:paraId="7D34BDBE" w14:textId="77777777" w:rsidR="00346C4F" w:rsidRDefault="00346C4F" w:rsidP="004F7394">
      <w:pPr>
        <w:pStyle w:val="Akapitzlist"/>
        <w:numPr>
          <w:ilvl w:val="0"/>
          <w:numId w:val="26"/>
        </w:numPr>
        <w:spacing w:after="0" w:line="360" w:lineRule="auto"/>
        <w:jc w:val="both"/>
        <w:rPr>
          <w:rFonts w:ascii="Arial" w:hAnsi="Arial" w:cs="Arial"/>
          <w:sz w:val="24"/>
          <w:szCs w:val="24"/>
        </w:rPr>
      </w:pPr>
      <w:r>
        <w:rPr>
          <w:rFonts w:ascii="Arial" w:hAnsi="Arial" w:cs="Arial"/>
          <w:sz w:val="24"/>
          <w:szCs w:val="24"/>
        </w:rPr>
        <w:t>D</w:t>
      </w:r>
      <w:r w:rsidR="0073778D" w:rsidRPr="006A6D5D">
        <w:rPr>
          <w:rFonts w:ascii="Arial" w:hAnsi="Arial" w:cs="Arial"/>
          <w:sz w:val="24"/>
          <w:szCs w:val="24"/>
        </w:rPr>
        <w:t>ziałania informacyjne przeprowadzone za pośrednictwem strony Internetowej Miasta Biłgoraja i jej portali społecznościowych. Minimalny zakres umieszczania informacji to 5 artykułów i postów w okresie realizacji zadania.</w:t>
      </w:r>
      <w:r w:rsidR="00FA28E0" w:rsidRPr="006A6D5D">
        <w:rPr>
          <w:rFonts w:ascii="Arial" w:hAnsi="Arial" w:cs="Arial"/>
          <w:sz w:val="24"/>
          <w:szCs w:val="24"/>
        </w:rPr>
        <w:t xml:space="preserve"> </w:t>
      </w:r>
      <w:r w:rsidR="001146D0" w:rsidRPr="006A6D5D">
        <w:rPr>
          <w:rFonts w:ascii="Arial" w:hAnsi="Arial" w:cs="Arial"/>
          <w:sz w:val="24"/>
          <w:szCs w:val="24"/>
        </w:rPr>
        <w:t>Informacje dotyczyć będą zakresu zmian klimatu, konsekwencji tych zmian (m.in. kwestii opadów, temperatury w mieście, suszy itp.) oraz dobrych praktyk w tym zakresie;</w:t>
      </w:r>
    </w:p>
    <w:p w14:paraId="67C27BF8" w14:textId="5803BA07" w:rsidR="00346C4F" w:rsidRDefault="004F7394" w:rsidP="004F7394">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Dokładn</w:t>
      </w:r>
      <w:r w:rsidR="0073778D" w:rsidRPr="00346C4F">
        <w:rPr>
          <w:rFonts w:ascii="Arial" w:hAnsi="Arial" w:cs="Arial"/>
          <w:sz w:val="24"/>
          <w:szCs w:val="24"/>
        </w:rPr>
        <w:t>ą</w:t>
      </w:r>
      <w:r w:rsidRPr="00346C4F">
        <w:rPr>
          <w:rFonts w:ascii="Arial" w:hAnsi="Arial" w:cs="Arial"/>
          <w:sz w:val="24"/>
          <w:szCs w:val="24"/>
        </w:rPr>
        <w:t xml:space="preserve"> tematyk</w:t>
      </w:r>
      <w:r w:rsidR="0073778D" w:rsidRPr="00346C4F">
        <w:rPr>
          <w:rFonts w:ascii="Arial" w:hAnsi="Arial" w:cs="Arial"/>
          <w:sz w:val="24"/>
          <w:szCs w:val="24"/>
        </w:rPr>
        <w:t>ę</w:t>
      </w:r>
      <w:r w:rsidRPr="00346C4F">
        <w:rPr>
          <w:rFonts w:ascii="Arial" w:hAnsi="Arial" w:cs="Arial"/>
          <w:sz w:val="24"/>
          <w:szCs w:val="24"/>
        </w:rPr>
        <w:t xml:space="preserve"> publikacji, jej treść oraz terminy publikacji należy uzgadniać z Zamawiającym</w:t>
      </w:r>
      <w:r w:rsidR="00346C4F">
        <w:rPr>
          <w:rFonts w:ascii="Arial" w:hAnsi="Arial" w:cs="Arial"/>
          <w:sz w:val="24"/>
          <w:szCs w:val="24"/>
        </w:rPr>
        <w:t>.</w:t>
      </w:r>
    </w:p>
    <w:p w14:paraId="1725417D" w14:textId="77777777" w:rsidR="00346C4F" w:rsidRDefault="005028D7" w:rsidP="004F7394">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 xml:space="preserve">Jednego </w:t>
      </w:r>
      <w:r w:rsidR="00FA28E0" w:rsidRPr="00346C4F">
        <w:rPr>
          <w:rFonts w:ascii="Arial" w:hAnsi="Arial" w:cs="Arial"/>
          <w:sz w:val="24"/>
          <w:szCs w:val="24"/>
        </w:rPr>
        <w:t>warsztatu w formie stacjonarnej dla mieszkańców miasta po części diagnostycznej, w celu wypracowania rozwiązań i działań adaptacyjnych.</w:t>
      </w:r>
    </w:p>
    <w:p w14:paraId="20F98A2F" w14:textId="4B955BDC" w:rsidR="0073778D" w:rsidRPr="00346C4F" w:rsidRDefault="00346C4F" w:rsidP="004F7394">
      <w:pPr>
        <w:pStyle w:val="Akapitzlist"/>
        <w:numPr>
          <w:ilvl w:val="0"/>
          <w:numId w:val="26"/>
        </w:numPr>
        <w:spacing w:after="0" w:line="360" w:lineRule="auto"/>
        <w:jc w:val="both"/>
        <w:rPr>
          <w:rFonts w:ascii="Arial" w:hAnsi="Arial" w:cs="Arial"/>
          <w:sz w:val="24"/>
          <w:szCs w:val="24"/>
        </w:rPr>
      </w:pPr>
      <w:r>
        <w:rPr>
          <w:rFonts w:ascii="Arial" w:hAnsi="Arial" w:cs="Arial"/>
          <w:sz w:val="24"/>
          <w:szCs w:val="24"/>
        </w:rPr>
        <w:t>P</w:t>
      </w:r>
      <w:r w:rsidR="0073778D" w:rsidRPr="00346C4F">
        <w:rPr>
          <w:rFonts w:ascii="Arial" w:hAnsi="Arial" w:cs="Arial"/>
          <w:sz w:val="24"/>
          <w:szCs w:val="24"/>
        </w:rPr>
        <w:t>rzeprowadzenie konsultacji społecznych</w:t>
      </w:r>
      <w:r w:rsidR="000348EB" w:rsidRPr="00346C4F">
        <w:rPr>
          <w:rFonts w:ascii="Arial" w:hAnsi="Arial" w:cs="Arial"/>
          <w:sz w:val="24"/>
          <w:szCs w:val="24"/>
        </w:rPr>
        <w:t xml:space="preserve"> obejmujących:</w:t>
      </w:r>
    </w:p>
    <w:p w14:paraId="3EA397A9" w14:textId="774A9BE6" w:rsidR="000348EB" w:rsidRPr="005028D7" w:rsidRDefault="00346C4F" w:rsidP="00346C4F">
      <w:pPr>
        <w:pStyle w:val="Akapitzlist"/>
        <w:numPr>
          <w:ilvl w:val="0"/>
          <w:numId w:val="27"/>
        </w:numPr>
        <w:spacing w:after="0" w:line="360" w:lineRule="auto"/>
        <w:ind w:left="1134"/>
        <w:jc w:val="both"/>
        <w:rPr>
          <w:rFonts w:ascii="Arial" w:hAnsi="Arial" w:cs="Arial"/>
          <w:sz w:val="24"/>
          <w:szCs w:val="24"/>
        </w:rPr>
      </w:pPr>
      <w:r>
        <w:rPr>
          <w:rFonts w:ascii="Arial" w:hAnsi="Arial" w:cs="Arial"/>
          <w:sz w:val="24"/>
          <w:szCs w:val="24"/>
        </w:rPr>
        <w:t>m</w:t>
      </w:r>
      <w:r w:rsidR="000348EB" w:rsidRPr="005028D7">
        <w:rPr>
          <w:rFonts w:ascii="Arial" w:hAnsi="Arial" w:cs="Arial"/>
          <w:sz w:val="24"/>
          <w:szCs w:val="24"/>
        </w:rPr>
        <w:t xml:space="preserve">in. </w:t>
      </w:r>
      <w:r w:rsidR="004752CE">
        <w:rPr>
          <w:rFonts w:ascii="Arial" w:hAnsi="Arial" w:cs="Arial"/>
          <w:sz w:val="24"/>
          <w:szCs w:val="24"/>
        </w:rPr>
        <w:t>3</w:t>
      </w:r>
      <w:r w:rsidR="000348EB" w:rsidRPr="005028D7">
        <w:rPr>
          <w:rFonts w:ascii="Arial" w:hAnsi="Arial" w:cs="Arial"/>
          <w:sz w:val="24"/>
          <w:szCs w:val="24"/>
        </w:rPr>
        <w:t xml:space="preserve"> spotkania konsultacyjne z mieszkańcami: pierwszego - po opracowaniu diagnozy w celu uzyskania propozycji zadań adaptacyjnych, drugiego </w:t>
      </w:r>
      <w:r w:rsidR="004752CE">
        <w:rPr>
          <w:rFonts w:ascii="Arial" w:hAnsi="Arial" w:cs="Arial"/>
          <w:sz w:val="24"/>
          <w:szCs w:val="24"/>
        </w:rPr>
        <w:t>po opracowaniu działań adaptacyjnych oraz trzeciego – wynikającego z procedury o</w:t>
      </w:r>
      <w:r w:rsidR="00D73C31">
        <w:rPr>
          <w:rFonts w:ascii="Arial" w:hAnsi="Arial" w:cs="Arial"/>
          <w:sz w:val="24"/>
          <w:szCs w:val="24"/>
        </w:rPr>
        <w:t>ceny oddziaływania na środowisko</w:t>
      </w:r>
      <w:r w:rsidR="00A57062">
        <w:rPr>
          <w:rFonts w:ascii="Arial" w:hAnsi="Arial" w:cs="Arial"/>
          <w:sz w:val="24"/>
          <w:szCs w:val="24"/>
        </w:rPr>
        <w:t>. Prezentacje z danymi dotyczącymi diagnozy przygotuje i zaprezentuje Wykonawca</w:t>
      </w:r>
      <w:r>
        <w:rPr>
          <w:rFonts w:ascii="Arial" w:hAnsi="Arial" w:cs="Arial"/>
          <w:sz w:val="24"/>
          <w:szCs w:val="24"/>
        </w:rPr>
        <w:t>,</w:t>
      </w:r>
    </w:p>
    <w:p w14:paraId="435909A8" w14:textId="79449951" w:rsidR="000348EB" w:rsidRPr="005028D7" w:rsidRDefault="00346C4F" w:rsidP="00346C4F">
      <w:pPr>
        <w:pStyle w:val="Akapitzlist"/>
        <w:numPr>
          <w:ilvl w:val="0"/>
          <w:numId w:val="27"/>
        </w:numPr>
        <w:spacing w:after="0" w:line="360" w:lineRule="auto"/>
        <w:ind w:left="1134"/>
        <w:jc w:val="both"/>
        <w:rPr>
          <w:rFonts w:ascii="Arial" w:hAnsi="Arial" w:cs="Arial"/>
          <w:sz w:val="24"/>
          <w:szCs w:val="24"/>
        </w:rPr>
      </w:pPr>
      <w:r>
        <w:rPr>
          <w:rFonts w:ascii="Arial" w:hAnsi="Arial" w:cs="Arial"/>
          <w:sz w:val="24"/>
          <w:szCs w:val="24"/>
        </w:rPr>
        <w:t>o</w:t>
      </w:r>
      <w:r w:rsidR="000348EB" w:rsidRPr="005028D7">
        <w:rPr>
          <w:rFonts w:ascii="Arial" w:hAnsi="Arial" w:cs="Arial"/>
          <w:sz w:val="24"/>
          <w:szCs w:val="24"/>
        </w:rPr>
        <w:t>pracowanie formularza zgłaszania uwag oraz formularz zgłaszania propozycji działań adaptacyjnych</w:t>
      </w:r>
      <w:r>
        <w:rPr>
          <w:rFonts w:ascii="Arial" w:hAnsi="Arial" w:cs="Arial"/>
          <w:sz w:val="24"/>
          <w:szCs w:val="24"/>
        </w:rPr>
        <w:t>,</w:t>
      </w:r>
    </w:p>
    <w:p w14:paraId="5E1CC4D4" w14:textId="30277760" w:rsidR="000348EB" w:rsidRDefault="00346C4F" w:rsidP="00346C4F">
      <w:pPr>
        <w:pStyle w:val="Akapitzlist"/>
        <w:numPr>
          <w:ilvl w:val="0"/>
          <w:numId w:val="27"/>
        </w:numPr>
        <w:spacing w:after="0" w:line="360" w:lineRule="auto"/>
        <w:ind w:left="1134"/>
        <w:jc w:val="both"/>
        <w:rPr>
          <w:rFonts w:ascii="Arial" w:hAnsi="Arial" w:cs="Arial"/>
          <w:sz w:val="24"/>
          <w:szCs w:val="24"/>
        </w:rPr>
      </w:pPr>
      <w:r>
        <w:rPr>
          <w:rFonts w:ascii="Arial" w:hAnsi="Arial" w:cs="Arial"/>
          <w:sz w:val="24"/>
          <w:szCs w:val="24"/>
        </w:rPr>
        <w:t>o</w:t>
      </w:r>
      <w:r w:rsidR="000348EB" w:rsidRPr="005028D7">
        <w:rPr>
          <w:rFonts w:ascii="Arial" w:hAnsi="Arial" w:cs="Arial"/>
          <w:sz w:val="24"/>
          <w:szCs w:val="24"/>
        </w:rPr>
        <w:t>pracowanie ankiety w formie online</w:t>
      </w:r>
      <w:r>
        <w:rPr>
          <w:rFonts w:ascii="Arial" w:hAnsi="Arial" w:cs="Arial"/>
          <w:sz w:val="24"/>
          <w:szCs w:val="24"/>
        </w:rPr>
        <w:t>,</w:t>
      </w:r>
    </w:p>
    <w:p w14:paraId="36767A0D" w14:textId="11ADFF9A" w:rsidR="004752CE" w:rsidRDefault="004752CE" w:rsidP="00346C4F">
      <w:pPr>
        <w:pStyle w:val="Akapitzlist"/>
        <w:numPr>
          <w:ilvl w:val="0"/>
          <w:numId w:val="27"/>
        </w:numPr>
        <w:spacing w:after="0" w:line="360" w:lineRule="auto"/>
        <w:ind w:left="1134"/>
        <w:jc w:val="both"/>
        <w:rPr>
          <w:rFonts w:ascii="Arial" w:hAnsi="Arial" w:cs="Arial"/>
          <w:sz w:val="24"/>
          <w:szCs w:val="24"/>
        </w:rPr>
      </w:pPr>
      <w:r>
        <w:rPr>
          <w:rFonts w:ascii="Arial" w:hAnsi="Arial" w:cs="Arial"/>
          <w:sz w:val="24"/>
          <w:szCs w:val="24"/>
        </w:rPr>
        <w:t>2 dyżurów konsultacyjnych w formie online</w:t>
      </w:r>
      <w:r w:rsidR="00A57062">
        <w:rPr>
          <w:rFonts w:ascii="Arial" w:hAnsi="Arial" w:cs="Arial"/>
          <w:sz w:val="24"/>
          <w:szCs w:val="24"/>
        </w:rPr>
        <w:t xml:space="preserve">, w których będzie uczestniczył </w:t>
      </w:r>
      <w:r w:rsidR="00A57062">
        <w:rPr>
          <w:rFonts w:ascii="Arial" w:hAnsi="Arial" w:cs="Arial"/>
          <w:sz w:val="24"/>
          <w:szCs w:val="24"/>
        </w:rPr>
        <w:lastRenderedPageBreak/>
        <w:t>przedstawiciel Wykonawcy, posiadający wiedzę na temat opracowanego materiału.</w:t>
      </w:r>
    </w:p>
    <w:p w14:paraId="67F415E3" w14:textId="77777777" w:rsidR="00346C4F" w:rsidRDefault="00F37C90" w:rsidP="00523B91">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udział w komisji wspólnej Rady Miasta Biłgoraja</w:t>
      </w:r>
      <w:r w:rsidR="00523B91" w:rsidRPr="00346C4F">
        <w:rPr>
          <w:rFonts w:ascii="Arial" w:hAnsi="Arial" w:cs="Arial"/>
          <w:sz w:val="24"/>
          <w:szCs w:val="24"/>
        </w:rPr>
        <w:t>, w tym udzielanie odpowiedzi i wyjaśnień dotyczących opracowania, koordynator projektu na miejscu</w:t>
      </w:r>
      <w:r w:rsidR="004752CE" w:rsidRPr="00346C4F">
        <w:rPr>
          <w:rFonts w:ascii="Arial" w:hAnsi="Arial" w:cs="Arial"/>
          <w:sz w:val="24"/>
          <w:szCs w:val="24"/>
        </w:rPr>
        <w:t>.</w:t>
      </w:r>
    </w:p>
    <w:p w14:paraId="68EE0BBF" w14:textId="77777777" w:rsidR="00346C4F" w:rsidRDefault="003B28B4" w:rsidP="00346C4F">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 xml:space="preserve">Przeprowadzenie kampanii edukacyjnej dla osób dorosłych w formie krótkiego </w:t>
      </w:r>
      <w:r w:rsidR="00346C4F">
        <w:rPr>
          <w:rFonts w:ascii="Arial" w:hAnsi="Arial" w:cs="Arial"/>
          <w:sz w:val="24"/>
          <w:szCs w:val="24"/>
        </w:rPr>
        <w:t>m</w:t>
      </w:r>
      <w:r w:rsidR="006C5C72" w:rsidRPr="00346C4F">
        <w:rPr>
          <w:rFonts w:ascii="Arial" w:hAnsi="Arial" w:cs="Arial"/>
          <w:sz w:val="24"/>
          <w:szCs w:val="24"/>
        </w:rPr>
        <w:t xml:space="preserve">in. </w:t>
      </w:r>
      <w:r w:rsidR="008513B5" w:rsidRPr="00346C4F">
        <w:rPr>
          <w:rFonts w:ascii="Arial" w:hAnsi="Arial" w:cs="Arial"/>
          <w:sz w:val="24"/>
          <w:szCs w:val="24"/>
        </w:rPr>
        <w:t>5</w:t>
      </w:r>
      <w:r w:rsidR="006C5C72" w:rsidRPr="00346C4F">
        <w:rPr>
          <w:rFonts w:ascii="Arial" w:hAnsi="Arial" w:cs="Arial"/>
          <w:sz w:val="24"/>
          <w:szCs w:val="24"/>
        </w:rPr>
        <w:t xml:space="preserve"> max 1</w:t>
      </w:r>
      <w:r w:rsidR="008513B5" w:rsidRPr="00346C4F">
        <w:rPr>
          <w:rFonts w:ascii="Arial" w:hAnsi="Arial" w:cs="Arial"/>
          <w:sz w:val="24"/>
          <w:szCs w:val="24"/>
        </w:rPr>
        <w:t>0</w:t>
      </w:r>
      <w:r w:rsidRPr="00346C4F">
        <w:rPr>
          <w:rFonts w:ascii="Arial" w:hAnsi="Arial" w:cs="Arial"/>
          <w:sz w:val="24"/>
          <w:szCs w:val="24"/>
        </w:rPr>
        <w:t xml:space="preserve"> min. filmu o zmianach klimatu (uwzględniającego potrzeby osób ze specjalnymi potrzebami) oraz dla dzieci uczęszczających do szkół podstawowych na terenie Biłgoraja w formie konkursu plastycznego i fotograficznego oraz filmu treścią dostosowaną do tej grupy wiekowej </w:t>
      </w:r>
      <w:r w:rsidR="006C5C72" w:rsidRPr="00346C4F">
        <w:rPr>
          <w:rFonts w:ascii="Arial" w:hAnsi="Arial" w:cs="Arial"/>
          <w:sz w:val="24"/>
          <w:szCs w:val="24"/>
        </w:rPr>
        <w:t xml:space="preserve">min. </w:t>
      </w:r>
      <w:r w:rsidR="008513B5" w:rsidRPr="00346C4F">
        <w:rPr>
          <w:rFonts w:ascii="Arial" w:hAnsi="Arial" w:cs="Arial"/>
          <w:sz w:val="24"/>
          <w:szCs w:val="24"/>
        </w:rPr>
        <w:t>5</w:t>
      </w:r>
      <w:r w:rsidR="006C5C72" w:rsidRPr="00346C4F">
        <w:rPr>
          <w:rFonts w:ascii="Arial" w:hAnsi="Arial" w:cs="Arial"/>
          <w:sz w:val="24"/>
          <w:szCs w:val="24"/>
        </w:rPr>
        <w:t xml:space="preserve"> max 1</w:t>
      </w:r>
      <w:r w:rsidR="008513B5" w:rsidRPr="00346C4F">
        <w:rPr>
          <w:rFonts w:ascii="Arial" w:hAnsi="Arial" w:cs="Arial"/>
          <w:sz w:val="24"/>
          <w:szCs w:val="24"/>
        </w:rPr>
        <w:t>0</w:t>
      </w:r>
      <w:r w:rsidR="006C5C72" w:rsidRPr="00346C4F">
        <w:rPr>
          <w:rFonts w:ascii="Arial" w:hAnsi="Arial" w:cs="Arial"/>
          <w:sz w:val="24"/>
          <w:szCs w:val="24"/>
        </w:rPr>
        <w:t xml:space="preserve"> min</w:t>
      </w:r>
      <w:r w:rsidRPr="00346C4F">
        <w:rPr>
          <w:rFonts w:ascii="Arial" w:hAnsi="Arial" w:cs="Arial"/>
          <w:sz w:val="24"/>
          <w:szCs w:val="24"/>
        </w:rPr>
        <w:t>.</w:t>
      </w:r>
      <w:r w:rsidR="00CD2DB3" w:rsidRPr="00346C4F">
        <w:rPr>
          <w:rFonts w:ascii="Arial" w:hAnsi="Arial" w:cs="Arial"/>
          <w:sz w:val="24"/>
          <w:szCs w:val="24"/>
        </w:rPr>
        <w:t xml:space="preserve"> Konkurs rozstrzygnie powołana do tego komisja składająca się z przedstawicieli Wykonawcy i zamawiającego. </w:t>
      </w:r>
    </w:p>
    <w:p w14:paraId="78E3A8B6" w14:textId="77777777" w:rsidR="00346C4F" w:rsidRDefault="003B28B4" w:rsidP="00346C4F">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 xml:space="preserve">Filmy powinny zostać przekazane </w:t>
      </w:r>
      <w:r w:rsidRPr="00346C4F">
        <w:rPr>
          <w:rFonts w:ascii="Arial" w:hAnsi="Arial" w:cs="Arial"/>
          <w:color w:val="000000" w:themeColor="text1"/>
          <w:sz w:val="24"/>
          <w:szCs w:val="24"/>
        </w:rPr>
        <w:t>w form</w:t>
      </w:r>
      <w:r w:rsidR="00FA28E0" w:rsidRPr="00346C4F">
        <w:rPr>
          <w:rFonts w:ascii="Arial" w:hAnsi="Arial" w:cs="Arial"/>
          <w:color w:val="000000" w:themeColor="text1"/>
          <w:sz w:val="24"/>
          <w:szCs w:val="24"/>
        </w:rPr>
        <w:t>acie MP4 Full HD</w:t>
      </w:r>
      <w:r w:rsidR="00A57062" w:rsidRPr="00346C4F">
        <w:rPr>
          <w:rFonts w:ascii="Arial" w:hAnsi="Arial" w:cs="Arial"/>
          <w:sz w:val="24"/>
          <w:szCs w:val="24"/>
        </w:rPr>
        <w:t>.</w:t>
      </w:r>
    </w:p>
    <w:p w14:paraId="0231A69D" w14:textId="77777777" w:rsidR="00346C4F" w:rsidRDefault="00CD2DB3" w:rsidP="00346C4F">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 xml:space="preserve">Podczas spotkań oraz </w:t>
      </w:r>
      <w:r w:rsidR="00553D0B" w:rsidRPr="00346C4F">
        <w:rPr>
          <w:rFonts w:ascii="Arial" w:hAnsi="Arial" w:cs="Arial"/>
          <w:sz w:val="24"/>
          <w:szCs w:val="24"/>
        </w:rPr>
        <w:t>przy tworzeniu treści dotyczących przedmiotu umowy Wykonawca jest zobowiązany stosować wytyczne dotyczące informacji i promocji w zakresie Funduszy Europejskich na lata 2021-2027 dla programu Fundusze Europejskie dla Polski Wschodniej</w:t>
      </w:r>
      <w:r w:rsidR="00346C4F">
        <w:rPr>
          <w:rFonts w:ascii="Arial" w:hAnsi="Arial" w:cs="Arial"/>
          <w:sz w:val="24"/>
          <w:szCs w:val="24"/>
        </w:rPr>
        <w:t xml:space="preserve"> na lata 2021-2027</w:t>
      </w:r>
      <w:r w:rsidR="00553D0B" w:rsidRPr="00346C4F">
        <w:rPr>
          <w:rFonts w:ascii="Arial" w:hAnsi="Arial" w:cs="Arial"/>
          <w:sz w:val="24"/>
          <w:szCs w:val="24"/>
        </w:rPr>
        <w:t xml:space="preserve"> min.</w:t>
      </w:r>
      <w:r w:rsidR="00346C4F">
        <w:rPr>
          <w:rFonts w:ascii="Arial" w:hAnsi="Arial" w:cs="Arial"/>
          <w:sz w:val="24"/>
          <w:szCs w:val="24"/>
        </w:rPr>
        <w:t xml:space="preserve"> z:</w:t>
      </w:r>
      <w:r w:rsidR="00553D0B" w:rsidRPr="00346C4F">
        <w:rPr>
          <w:rFonts w:ascii="Arial" w:hAnsi="Arial" w:cs="Arial"/>
          <w:sz w:val="24"/>
          <w:szCs w:val="24"/>
        </w:rPr>
        <w:t xml:space="preserve"> Podręcznikiem wnioskodawcy i beneficjenta Funduszy Europejskich na lata 2021-2027 w zakresie informacji i promocji, Księgą Tożsamości Wizualnej </w:t>
      </w:r>
      <w:r w:rsidR="00346C4F">
        <w:rPr>
          <w:rFonts w:ascii="Arial" w:hAnsi="Arial" w:cs="Arial"/>
          <w:sz w:val="24"/>
          <w:szCs w:val="24"/>
        </w:rPr>
        <w:t>M</w:t>
      </w:r>
      <w:r w:rsidR="00553D0B" w:rsidRPr="00346C4F">
        <w:rPr>
          <w:rFonts w:ascii="Arial" w:hAnsi="Arial" w:cs="Arial"/>
          <w:sz w:val="24"/>
          <w:szCs w:val="24"/>
        </w:rPr>
        <w:t>arki Fundusze Europejskie 2021-2027.</w:t>
      </w:r>
    </w:p>
    <w:p w14:paraId="2F0ADEF7" w14:textId="38B30C47" w:rsidR="00346C4F" w:rsidRPr="00346C4F" w:rsidRDefault="00D73D75" w:rsidP="00346C4F">
      <w:pPr>
        <w:pStyle w:val="Akapitzlist"/>
        <w:numPr>
          <w:ilvl w:val="0"/>
          <w:numId w:val="26"/>
        </w:numPr>
        <w:spacing w:after="0" w:line="360" w:lineRule="auto"/>
        <w:jc w:val="both"/>
        <w:rPr>
          <w:rFonts w:ascii="Arial" w:hAnsi="Arial" w:cs="Arial"/>
          <w:sz w:val="24"/>
          <w:szCs w:val="24"/>
        </w:rPr>
      </w:pPr>
      <w:r>
        <w:rPr>
          <w:rFonts w:ascii="Arial" w:hAnsi="Arial" w:cs="Arial"/>
          <w:sz w:val="24"/>
          <w:szCs w:val="24"/>
        </w:rPr>
        <w:t>S</w:t>
      </w:r>
      <w:r w:rsidR="00553D0B" w:rsidRPr="00346C4F">
        <w:rPr>
          <w:rFonts w:ascii="Arial" w:hAnsi="Arial" w:cs="Arial"/>
          <w:sz w:val="24"/>
          <w:szCs w:val="24"/>
        </w:rPr>
        <w:t xml:space="preserve">zczegółowy terminarz działań wymienionych w ust 5 zostanie ustalony z zamawiającym w terminie maksymalnie </w:t>
      </w:r>
      <w:r w:rsidR="00553D0B" w:rsidRPr="00346C4F">
        <w:rPr>
          <w:rFonts w:ascii="Arial" w:hAnsi="Arial" w:cs="Arial"/>
          <w:color w:val="000000" w:themeColor="text1"/>
          <w:sz w:val="24"/>
          <w:szCs w:val="24"/>
        </w:rPr>
        <w:t>do 14 dni od podpisania umowy.</w:t>
      </w:r>
    </w:p>
    <w:p w14:paraId="1470E451" w14:textId="2EEC01B9" w:rsidR="00F56033" w:rsidRPr="00346C4F" w:rsidRDefault="00523B91" w:rsidP="00346C4F">
      <w:pPr>
        <w:pStyle w:val="Akapitzlist"/>
        <w:numPr>
          <w:ilvl w:val="0"/>
          <w:numId w:val="26"/>
        </w:numPr>
        <w:spacing w:after="0" w:line="360" w:lineRule="auto"/>
        <w:jc w:val="both"/>
        <w:rPr>
          <w:rFonts w:ascii="Arial" w:hAnsi="Arial" w:cs="Arial"/>
          <w:sz w:val="24"/>
          <w:szCs w:val="24"/>
        </w:rPr>
      </w:pPr>
      <w:r w:rsidRPr="00346C4F">
        <w:rPr>
          <w:rFonts w:ascii="Arial" w:hAnsi="Arial" w:cs="Arial"/>
          <w:sz w:val="24"/>
          <w:szCs w:val="24"/>
        </w:rPr>
        <w:t xml:space="preserve">Wykonawca sporządzi </w:t>
      </w:r>
      <w:r w:rsidR="00F37C90" w:rsidRPr="00346C4F">
        <w:rPr>
          <w:rFonts w:ascii="Arial" w:hAnsi="Arial" w:cs="Arial"/>
          <w:sz w:val="24"/>
          <w:szCs w:val="24"/>
        </w:rPr>
        <w:t xml:space="preserve">i przekaże zamawiającemu </w:t>
      </w:r>
      <w:r w:rsidRPr="00346C4F">
        <w:rPr>
          <w:rFonts w:ascii="Arial" w:hAnsi="Arial" w:cs="Arial"/>
          <w:sz w:val="24"/>
          <w:szCs w:val="24"/>
        </w:rPr>
        <w:t xml:space="preserve">całościowy Raport z przeprowadzonych w trakcie realizacji projektu działań z zakresu partycypacji społecznej oraz budowania świadomości społecznej w wersji </w:t>
      </w:r>
      <w:r w:rsidR="00312888" w:rsidRPr="00346C4F">
        <w:rPr>
          <w:rFonts w:ascii="Arial" w:hAnsi="Arial" w:cs="Arial"/>
          <w:sz w:val="24"/>
          <w:szCs w:val="24"/>
        </w:rPr>
        <w:t>docx</w:t>
      </w:r>
      <w:r w:rsidR="00F37C90" w:rsidRPr="00346C4F">
        <w:rPr>
          <w:rFonts w:ascii="Arial" w:hAnsi="Arial" w:cs="Arial"/>
          <w:sz w:val="24"/>
          <w:szCs w:val="24"/>
        </w:rPr>
        <w:t xml:space="preserve"> oraz </w:t>
      </w:r>
      <w:r w:rsidRPr="00346C4F">
        <w:rPr>
          <w:rFonts w:ascii="Arial" w:hAnsi="Arial" w:cs="Arial"/>
          <w:sz w:val="24"/>
          <w:szCs w:val="24"/>
        </w:rPr>
        <w:t>pdf</w:t>
      </w:r>
      <w:r w:rsidR="00EC3771" w:rsidRPr="00346C4F">
        <w:rPr>
          <w:rFonts w:ascii="Arial" w:hAnsi="Arial" w:cs="Arial"/>
          <w:sz w:val="24"/>
          <w:szCs w:val="24"/>
        </w:rPr>
        <w:t>.</w:t>
      </w:r>
    </w:p>
    <w:p w14:paraId="71B00AB1" w14:textId="730E8495" w:rsidR="005747D2" w:rsidRPr="00D73D75" w:rsidRDefault="004D57FC" w:rsidP="00D73D75">
      <w:pPr>
        <w:pStyle w:val="Akapitzlist"/>
        <w:numPr>
          <w:ilvl w:val="0"/>
          <w:numId w:val="1"/>
        </w:numPr>
        <w:spacing w:after="0" w:line="360" w:lineRule="auto"/>
        <w:jc w:val="both"/>
        <w:rPr>
          <w:rFonts w:ascii="Arial" w:hAnsi="Arial" w:cs="Arial"/>
          <w:sz w:val="24"/>
          <w:szCs w:val="24"/>
        </w:rPr>
      </w:pPr>
      <w:r w:rsidRPr="00D73D75">
        <w:rPr>
          <w:rFonts w:ascii="Arial" w:hAnsi="Arial" w:cs="Arial"/>
          <w:sz w:val="24"/>
          <w:szCs w:val="24"/>
        </w:rPr>
        <w:t>Dla MPA należy przeprowadzić działania związane ze strategiczną oceną oddziaływania na środowisko (sooś), obejmujące wszystkie wymagane prawem/ wytycznymi elementy, w tym w szczególności:</w:t>
      </w:r>
    </w:p>
    <w:p w14:paraId="0997268F" w14:textId="0EBA6790" w:rsidR="005747D2" w:rsidRPr="00F56033" w:rsidRDefault="00D73D75" w:rsidP="00D73D75">
      <w:pPr>
        <w:numPr>
          <w:ilvl w:val="0"/>
          <w:numId w:val="28"/>
        </w:numPr>
        <w:spacing w:after="0" w:line="360" w:lineRule="auto"/>
        <w:jc w:val="both"/>
        <w:rPr>
          <w:rFonts w:ascii="Arial" w:hAnsi="Arial" w:cs="Arial"/>
          <w:sz w:val="24"/>
          <w:szCs w:val="24"/>
        </w:rPr>
      </w:pPr>
      <w:r>
        <w:rPr>
          <w:rFonts w:ascii="Arial" w:hAnsi="Arial" w:cs="Arial"/>
          <w:sz w:val="24"/>
          <w:szCs w:val="24"/>
        </w:rPr>
        <w:t>U</w:t>
      </w:r>
      <w:r w:rsidR="004D57FC" w:rsidRPr="00F56033">
        <w:rPr>
          <w:rFonts w:ascii="Arial" w:hAnsi="Arial" w:cs="Arial"/>
          <w:sz w:val="24"/>
          <w:szCs w:val="24"/>
        </w:rPr>
        <w:t>zyskanie wszelkich niezbędnych opinii/uzgodnień odpowiednich organów w ramach sooś, w tym opinii/uzgodnień dot. przeprowadzenia/odstąpienia od sooś/ uzgodnienia jej zakresu,</w:t>
      </w:r>
    </w:p>
    <w:p w14:paraId="06AEF1FA" w14:textId="13CB49DA" w:rsidR="005747D2" w:rsidRPr="00F56033" w:rsidRDefault="00D73D75" w:rsidP="00D73D75">
      <w:pPr>
        <w:numPr>
          <w:ilvl w:val="0"/>
          <w:numId w:val="28"/>
        </w:numPr>
        <w:spacing w:after="0" w:line="360" w:lineRule="auto"/>
        <w:jc w:val="both"/>
        <w:rPr>
          <w:rFonts w:ascii="Arial" w:hAnsi="Arial" w:cs="Arial"/>
          <w:sz w:val="24"/>
          <w:szCs w:val="24"/>
        </w:rPr>
      </w:pPr>
      <w:r>
        <w:rPr>
          <w:rFonts w:ascii="Arial" w:hAnsi="Arial" w:cs="Arial"/>
          <w:sz w:val="24"/>
          <w:szCs w:val="24"/>
        </w:rPr>
        <w:t>K</w:t>
      </w:r>
      <w:r w:rsidR="004D57FC" w:rsidRPr="00F56033">
        <w:rPr>
          <w:rFonts w:ascii="Arial" w:hAnsi="Arial" w:cs="Arial"/>
          <w:sz w:val="24"/>
          <w:szCs w:val="24"/>
        </w:rPr>
        <w:t>ompleksowe przygotowanie pism/ogłoszeń/obwieszczeń i innych dokumentów w ramach sooś,</w:t>
      </w:r>
    </w:p>
    <w:p w14:paraId="0085B5E0" w14:textId="4EC63BC2" w:rsidR="005747D2" w:rsidRPr="00F56033" w:rsidRDefault="00D73D75" w:rsidP="00D73D75">
      <w:pPr>
        <w:numPr>
          <w:ilvl w:val="0"/>
          <w:numId w:val="28"/>
        </w:numPr>
        <w:spacing w:after="0" w:line="360" w:lineRule="auto"/>
        <w:jc w:val="both"/>
        <w:rPr>
          <w:rFonts w:ascii="Arial" w:hAnsi="Arial" w:cs="Arial"/>
          <w:sz w:val="24"/>
          <w:szCs w:val="24"/>
        </w:rPr>
      </w:pPr>
      <w:r>
        <w:rPr>
          <w:rFonts w:ascii="Arial" w:hAnsi="Arial" w:cs="Arial"/>
          <w:sz w:val="24"/>
          <w:szCs w:val="24"/>
        </w:rPr>
        <w:t>P</w:t>
      </w:r>
      <w:r w:rsidR="004D57FC" w:rsidRPr="00F56033">
        <w:rPr>
          <w:rFonts w:ascii="Arial" w:hAnsi="Arial" w:cs="Arial"/>
          <w:sz w:val="24"/>
          <w:szCs w:val="24"/>
        </w:rPr>
        <w:t xml:space="preserve">rzygotowanie opracowań związanych z procesem sooś, w tym m.in. opracowanie </w:t>
      </w:r>
      <w:r w:rsidR="004D57FC" w:rsidRPr="00F56033">
        <w:rPr>
          <w:rFonts w:ascii="Arial" w:hAnsi="Arial" w:cs="Arial"/>
          <w:sz w:val="24"/>
          <w:szCs w:val="24"/>
        </w:rPr>
        <w:lastRenderedPageBreak/>
        <w:t xml:space="preserve">Prognozy oddziaływania na środowisko </w:t>
      </w:r>
      <w:r w:rsidR="004D57FC" w:rsidRPr="003862EC">
        <w:rPr>
          <w:rFonts w:ascii="Arial" w:hAnsi="Arial" w:cs="Arial"/>
          <w:sz w:val="24"/>
          <w:szCs w:val="24"/>
        </w:rPr>
        <w:t xml:space="preserve">Miejskiego Planu Adaptacji do zmian klimatu dla </w:t>
      </w:r>
      <w:r w:rsidR="00336C40" w:rsidRPr="003862EC">
        <w:rPr>
          <w:rFonts w:ascii="Arial" w:hAnsi="Arial" w:cs="Arial"/>
          <w:sz w:val="24"/>
          <w:szCs w:val="24"/>
        </w:rPr>
        <w:t>Biłgoraja na lata 2023-2033</w:t>
      </w:r>
      <w:r w:rsidR="004D57FC" w:rsidRPr="00F56033">
        <w:rPr>
          <w:rFonts w:ascii="Arial" w:hAnsi="Arial" w:cs="Arial"/>
          <w:sz w:val="24"/>
          <w:szCs w:val="24"/>
        </w:rPr>
        <w:t xml:space="preserve"> zwanej dalej Prognozą i stosownego Podsumowania,</w:t>
      </w:r>
    </w:p>
    <w:p w14:paraId="249F12BE" w14:textId="52D8C3E5" w:rsidR="005747D2" w:rsidRPr="00F56033" w:rsidRDefault="00D73D75" w:rsidP="00D73D75">
      <w:pPr>
        <w:numPr>
          <w:ilvl w:val="0"/>
          <w:numId w:val="28"/>
        </w:numPr>
        <w:spacing w:after="0" w:line="360" w:lineRule="auto"/>
        <w:jc w:val="both"/>
        <w:rPr>
          <w:rFonts w:ascii="Arial" w:hAnsi="Arial" w:cs="Arial"/>
          <w:sz w:val="24"/>
          <w:szCs w:val="24"/>
        </w:rPr>
      </w:pPr>
      <w:r>
        <w:rPr>
          <w:rFonts w:ascii="Arial" w:hAnsi="Arial" w:cs="Arial"/>
          <w:sz w:val="24"/>
          <w:szCs w:val="24"/>
        </w:rPr>
        <w:t>U</w:t>
      </w:r>
      <w:r w:rsidR="004D57FC" w:rsidRPr="00F56033">
        <w:rPr>
          <w:rFonts w:ascii="Arial" w:hAnsi="Arial" w:cs="Arial"/>
          <w:sz w:val="24"/>
          <w:szCs w:val="24"/>
        </w:rPr>
        <w:t>zyskanie opinii/uzgodnień do przygotowanego dokumentu wraz z Prognozą, w tym przygotowanie odpowiednich dokumentów,</w:t>
      </w:r>
    </w:p>
    <w:p w14:paraId="059EB7A1" w14:textId="77777777" w:rsidR="005747D2" w:rsidRPr="00F56033" w:rsidRDefault="004D57FC" w:rsidP="00D73D75">
      <w:pPr>
        <w:numPr>
          <w:ilvl w:val="0"/>
          <w:numId w:val="28"/>
        </w:numPr>
        <w:tabs>
          <w:tab w:val="left" w:pos="1134"/>
        </w:tabs>
        <w:spacing w:after="0" w:line="360" w:lineRule="auto"/>
        <w:jc w:val="both"/>
        <w:rPr>
          <w:rFonts w:ascii="Arial" w:hAnsi="Arial" w:cs="Arial"/>
          <w:sz w:val="24"/>
          <w:szCs w:val="24"/>
        </w:rPr>
      </w:pPr>
      <w:r w:rsidRPr="00F56033">
        <w:rPr>
          <w:rFonts w:ascii="Arial" w:hAnsi="Arial" w:cs="Arial"/>
          <w:sz w:val="24"/>
          <w:szCs w:val="24"/>
        </w:rPr>
        <w:t>Zapewnianie udziału społeczeństwa w ramach sooś, rozpatrzenie uwag i wniosków związanych z udziałem społeczeństwa w procedurze sooś,</w:t>
      </w:r>
    </w:p>
    <w:p w14:paraId="34F747BC" w14:textId="77777777" w:rsidR="005747D2" w:rsidRPr="00F56033" w:rsidRDefault="004D57FC" w:rsidP="00D73D75">
      <w:pPr>
        <w:numPr>
          <w:ilvl w:val="0"/>
          <w:numId w:val="28"/>
        </w:numPr>
        <w:spacing w:after="0" w:line="360" w:lineRule="auto"/>
        <w:jc w:val="both"/>
        <w:rPr>
          <w:rFonts w:ascii="Arial" w:hAnsi="Arial" w:cs="Arial"/>
          <w:sz w:val="24"/>
          <w:szCs w:val="24"/>
        </w:rPr>
      </w:pPr>
      <w:r w:rsidRPr="00F56033">
        <w:rPr>
          <w:rFonts w:ascii="Arial" w:hAnsi="Arial" w:cs="Arial"/>
          <w:sz w:val="24"/>
          <w:szCs w:val="24"/>
        </w:rPr>
        <w:t>Przestrzeganie terminów na przygotowanie pism/ogłoszeń/obwieszczeń.</w:t>
      </w:r>
    </w:p>
    <w:p w14:paraId="0D87C7E3" w14:textId="77777777" w:rsidR="005747D2" w:rsidRPr="00F56033" w:rsidRDefault="004D57FC" w:rsidP="00D73D75">
      <w:pPr>
        <w:numPr>
          <w:ilvl w:val="0"/>
          <w:numId w:val="28"/>
        </w:numPr>
        <w:spacing w:after="0" w:line="360" w:lineRule="auto"/>
        <w:jc w:val="both"/>
        <w:rPr>
          <w:rFonts w:ascii="Arial" w:hAnsi="Arial" w:cs="Arial"/>
          <w:sz w:val="24"/>
          <w:szCs w:val="24"/>
        </w:rPr>
      </w:pPr>
      <w:r w:rsidRPr="00F56033">
        <w:rPr>
          <w:rFonts w:ascii="Arial" w:hAnsi="Arial" w:cs="Arial"/>
          <w:sz w:val="24"/>
          <w:szCs w:val="24"/>
        </w:rPr>
        <w:t>Opracowanie i dostarczenie dokumentów potwierdzających poddanie MPA procedurze Strategicznej oceny oddziaływania na środowisko (SOOŚ), tj.</w:t>
      </w:r>
    </w:p>
    <w:p w14:paraId="2D0BFD5C" w14:textId="77777777" w:rsidR="005747D2" w:rsidRPr="00F56033" w:rsidRDefault="004D57FC" w:rsidP="00D73D75">
      <w:pPr>
        <w:numPr>
          <w:ilvl w:val="0"/>
          <w:numId w:val="29"/>
        </w:numPr>
        <w:spacing w:after="0" w:line="360" w:lineRule="auto"/>
        <w:ind w:left="1134"/>
        <w:jc w:val="both"/>
        <w:rPr>
          <w:rFonts w:ascii="Arial" w:hAnsi="Arial" w:cs="Arial"/>
          <w:sz w:val="24"/>
          <w:szCs w:val="24"/>
        </w:rPr>
      </w:pPr>
      <w:r w:rsidRPr="00F56033">
        <w:rPr>
          <w:rFonts w:ascii="Arial" w:hAnsi="Arial" w:cs="Arial"/>
          <w:sz w:val="24"/>
          <w:szCs w:val="24"/>
        </w:rPr>
        <w:t xml:space="preserve">nietechniczne streszczenie prognozy oddziaływania na środowisko, o którym mowa w art. 51 ust. 2 pkt 1 lit. e ustawy z dnia 3 października 2008 r. o udostępnianiu informacji o środowisku i jego ochronie, udziale społeczeństwa w ochronie środowiska oraz o ocenach oddziaływania na środowisko, </w:t>
      </w:r>
    </w:p>
    <w:p w14:paraId="400382DC" w14:textId="77777777" w:rsidR="005747D2" w:rsidRPr="00CB587B" w:rsidRDefault="004D57FC" w:rsidP="00D73D75">
      <w:pPr>
        <w:numPr>
          <w:ilvl w:val="0"/>
          <w:numId w:val="29"/>
        </w:numPr>
        <w:spacing w:after="0" w:line="360" w:lineRule="auto"/>
        <w:ind w:left="1134"/>
        <w:jc w:val="both"/>
        <w:rPr>
          <w:rFonts w:ascii="Arial" w:hAnsi="Arial" w:cs="Arial"/>
          <w:sz w:val="24"/>
          <w:szCs w:val="24"/>
        </w:rPr>
      </w:pPr>
      <w:r w:rsidRPr="00F56033">
        <w:rPr>
          <w:rFonts w:ascii="Arial" w:hAnsi="Arial" w:cs="Arial"/>
          <w:sz w:val="24"/>
          <w:szCs w:val="24"/>
        </w:rPr>
        <w:t xml:space="preserve">dokumenty, o których mowa w art. 43 ww. ustawy wraz z informacją o podaniu do publicznej wiadomości informacji o przyjęciu dokumentu i możliwości zapoznania </w:t>
      </w:r>
      <w:r w:rsidRPr="00CB587B">
        <w:rPr>
          <w:rFonts w:ascii="Arial" w:hAnsi="Arial" w:cs="Arial"/>
          <w:sz w:val="24"/>
          <w:szCs w:val="24"/>
        </w:rPr>
        <w:t>się z dokumentacją sprawy.</w:t>
      </w:r>
    </w:p>
    <w:p w14:paraId="4A88FDAC" w14:textId="0F00082D" w:rsidR="00CB587B" w:rsidRPr="00D73D75" w:rsidRDefault="004D57FC" w:rsidP="00D73D75">
      <w:pPr>
        <w:pStyle w:val="Akapitzlist"/>
        <w:numPr>
          <w:ilvl w:val="0"/>
          <w:numId w:val="1"/>
        </w:numPr>
        <w:spacing w:after="0" w:line="360" w:lineRule="auto"/>
        <w:jc w:val="both"/>
        <w:rPr>
          <w:rFonts w:ascii="Arial" w:hAnsi="Arial" w:cs="Arial"/>
          <w:sz w:val="24"/>
          <w:szCs w:val="24"/>
        </w:rPr>
      </w:pPr>
      <w:r w:rsidRPr="00D73D75">
        <w:rPr>
          <w:rFonts w:ascii="Arial" w:hAnsi="Arial" w:cs="Arial"/>
          <w:sz w:val="24"/>
          <w:szCs w:val="24"/>
        </w:rPr>
        <w:t>Inne obowiązki wykonawcy:</w:t>
      </w:r>
    </w:p>
    <w:p w14:paraId="6FB6727A" w14:textId="03102716" w:rsidR="00EC3771" w:rsidRPr="00952B8D" w:rsidRDefault="00D73D75"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P</w:t>
      </w:r>
      <w:r w:rsidR="00EC3771" w:rsidRPr="00952B8D">
        <w:rPr>
          <w:rFonts w:ascii="Arial" w:hAnsi="Arial" w:cs="Arial"/>
          <w:sz w:val="24"/>
          <w:szCs w:val="24"/>
        </w:rPr>
        <w:t xml:space="preserve">rzekazanie Zamawiającemu harmonogramu </w:t>
      </w:r>
      <w:r w:rsidR="008E53A7">
        <w:rPr>
          <w:rFonts w:ascii="Arial" w:hAnsi="Arial" w:cs="Arial"/>
          <w:sz w:val="24"/>
          <w:szCs w:val="24"/>
        </w:rPr>
        <w:t>prac do 10 dni po podpisaniu umowy</w:t>
      </w:r>
      <w:r w:rsidR="00EC3771" w:rsidRPr="00952B8D">
        <w:rPr>
          <w:rFonts w:ascii="Arial" w:hAnsi="Arial" w:cs="Arial"/>
          <w:sz w:val="24"/>
          <w:szCs w:val="24"/>
        </w:rPr>
        <w:t>. Harmonogram musi zostać uzgodniony z Zamawiającym tak aby istniała zgodność z załącznikami do umowy o dofinansowanie.</w:t>
      </w:r>
    </w:p>
    <w:p w14:paraId="612B5EBD" w14:textId="78B39E8B" w:rsidR="005747D2" w:rsidRPr="00952B8D" w:rsidRDefault="00D73D75"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P</w:t>
      </w:r>
      <w:r w:rsidR="004D57FC" w:rsidRPr="00952B8D">
        <w:rPr>
          <w:rFonts w:ascii="Arial" w:hAnsi="Arial" w:cs="Arial"/>
          <w:sz w:val="24"/>
          <w:szCs w:val="24"/>
        </w:rPr>
        <w:t>rzekazanie Gminie</w:t>
      </w:r>
      <w:r w:rsidR="004234B3" w:rsidRPr="00952B8D">
        <w:rPr>
          <w:rFonts w:ascii="Arial" w:hAnsi="Arial" w:cs="Arial"/>
          <w:sz w:val="24"/>
          <w:szCs w:val="24"/>
        </w:rPr>
        <w:t xml:space="preserve"> Miasto Biłgoraj </w:t>
      </w:r>
      <w:r w:rsidR="004D57FC" w:rsidRPr="00952B8D">
        <w:rPr>
          <w:rFonts w:ascii="Arial" w:hAnsi="Arial" w:cs="Arial"/>
          <w:sz w:val="24"/>
          <w:szCs w:val="24"/>
        </w:rPr>
        <w:t>opracowanego Raportu metodycznego (do 1</w:t>
      </w:r>
      <w:r w:rsidR="008E53A7">
        <w:rPr>
          <w:rFonts w:ascii="Arial" w:hAnsi="Arial" w:cs="Arial"/>
          <w:sz w:val="24"/>
          <w:szCs w:val="24"/>
        </w:rPr>
        <w:t>0</w:t>
      </w:r>
      <w:r w:rsidR="004D57FC" w:rsidRPr="00952B8D">
        <w:rPr>
          <w:rFonts w:ascii="Arial" w:hAnsi="Arial" w:cs="Arial"/>
          <w:sz w:val="24"/>
          <w:szCs w:val="24"/>
        </w:rPr>
        <w:t xml:space="preserve"> dni od podpisania umowy) zawierającego co najmniej:</w:t>
      </w:r>
      <w:r w:rsidR="00EC3771" w:rsidRPr="00952B8D">
        <w:rPr>
          <w:rFonts w:ascii="Arial" w:hAnsi="Arial" w:cs="Arial"/>
          <w:sz w:val="24"/>
          <w:szCs w:val="24"/>
        </w:rPr>
        <w:t xml:space="preserve"> </w:t>
      </w:r>
      <w:r w:rsidR="004D57FC" w:rsidRPr="00952B8D">
        <w:rPr>
          <w:rFonts w:ascii="Arial" w:hAnsi="Arial" w:cs="Arial"/>
          <w:sz w:val="24"/>
          <w:szCs w:val="24"/>
        </w:rPr>
        <w:t>szczegółowy opis procesu opracowania poszczególnych elementów MPA,</w:t>
      </w:r>
      <w:r w:rsidR="00EC3771" w:rsidRPr="00952B8D">
        <w:rPr>
          <w:rFonts w:ascii="Arial" w:hAnsi="Arial" w:cs="Arial"/>
          <w:sz w:val="24"/>
          <w:szCs w:val="24"/>
        </w:rPr>
        <w:t xml:space="preserve"> </w:t>
      </w:r>
      <w:r w:rsidR="004D57FC" w:rsidRPr="00952B8D">
        <w:rPr>
          <w:rFonts w:ascii="Arial" w:hAnsi="Arial" w:cs="Arial"/>
          <w:sz w:val="24"/>
          <w:szCs w:val="24"/>
        </w:rPr>
        <w:t>opis części partycypacyjnej,</w:t>
      </w:r>
      <w:r w:rsidR="00EC3771" w:rsidRPr="00952B8D">
        <w:rPr>
          <w:rFonts w:ascii="Arial" w:hAnsi="Arial" w:cs="Arial"/>
          <w:sz w:val="24"/>
          <w:szCs w:val="24"/>
        </w:rPr>
        <w:t xml:space="preserve"> </w:t>
      </w:r>
      <w:r w:rsidR="004D57FC" w:rsidRPr="00952B8D">
        <w:rPr>
          <w:rFonts w:ascii="Arial" w:hAnsi="Arial" w:cs="Arial"/>
          <w:sz w:val="24"/>
          <w:szCs w:val="24"/>
        </w:rPr>
        <w:t xml:space="preserve">opis szczegółowych działań na poszczególnych etapach. </w:t>
      </w:r>
      <w:r>
        <w:rPr>
          <w:rFonts w:ascii="Arial" w:hAnsi="Arial" w:cs="Arial"/>
          <w:sz w:val="24"/>
          <w:szCs w:val="24"/>
        </w:rPr>
        <w:t>Raport w</w:t>
      </w:r>
      <w:r w:rsidR="004D57FC" w:rsidRPr="00952B8D">
        <w:rPr>
          <w:rFonts w:ascii="Arial" w:hAnsi="Arial" w:cs="Arial"/>
          <w:sz w:val="24"/>
          <w:szCs w:val="24"/>
        </w:rPr>
        <w:t>skazywać powinien terminy oraz osoby odpowiedzialne.</w:t>
      </w:r>
    </w:p>
    <w:p w14:paraId="57DE5486" w14:textId="3C9FAD55" w:rsidR="005747D2" w:rsidRPr="00952B8D" w:rsidRDefault="00D73D75"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P</w:t>
      </w:r>
      <w:r w:rsidR="004D57FC" w:rsidRPr="00952B8D">
        <w:rPr>
          <w:rFonts w:ascii="Arial" w:hAnsi="Arial" w:cs="Arial"/>
          <w:sz w:val="24"/>
          <w:szCs w:val="24"/>
        </w:rPr>
        <w:t>ozyskanie we własnym zakresie wszelkich niezbędnych danych potrzebnych do realizacji zamówienia (w tym pozyskanie map i przeprowadzenie analiz). Zamawiający przekaże Wykonawcy wszelkie niezbędne dane i materiały, które pozostają w jego zasobach, o ile będą niezbędne do realizacji zamówienia.</w:t>
      </w:r>
    </w:p>
    <w:p w14:paraId="28AB76B8" w14:textId="4D96659D" w:rsidR="005747D2" w:rsidRPr="00952B8D" w:rsidRDefault="00D73D75"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W</w:t>
      </w:r>
      <w:r w:rsidR="004D57FC" w:rsidRPr="00952B8D">
        <w:rPr>
          <w:rFonts w:ascii="Arial" w:hAnsi="Arial" w:cs="Arial"/>
          <w:sz w:val="24"/>
          <w:szCs w:val="24"/>
        </w:rPr>
        <w:t xml:space="preserve">szystkie opracowania każdorazowo przed podaniem do publicznej wiadomości oraz na dedykowaną stronę internetową </w:t>
      </w:r>
      <w:r w:rsidR="004234B3" w:rsidRPr="00952B8D">
        <w:rPr>
          <w:rFonts w:ascii="Arial" w:hAnsi="Arial" w:cs="Arial"/>
          <w:sz w:val="24"/>
          <w:szCs w:val="24"/>
        </w:rPr>
        <w:t>Urzędu Miasta Biłgoraja</w:t>
      </w:r>
      <w:r w:rsidR="004D57FC" w:rsidRPr="00952B8D">
        <w:rPr>
          <w:rFonts w:ascii="Arial" w:hAnsi="Arial" w:cs="Arial"/>
          <w:sz w:val="24"/>
          <w:szCs w:val="24"/>
        </w:rPr>
        <w:t xml:space="preserve"> wymagają akceptacji Zamawiającego.</w:t>
      </w:r>
    </w:p>
    <w:p w14:paraId="0DE39732" w14:textId="2A8E0418" w:rsidR="005747D2" w:rsidRDefault="00F37C90" w:rsidP="00D73D75">
      <w:pPr>
        <w:pStyle w:val="Akapitzlist"/>
        <w:numPr>
          <w:ilvl w:val="0"/>
          <w:numId w:val="30"/>
        </w:numPr>
        <w:spacing w:after="0" w:line="360" w:lineRule="auto"/>
        <w:jc w:val="both"/>
        <w:rPr>
          <w:rFonts w:ascii="Arial" w:hAnsi="Arial" w:cs="Arial"/>
          <w:sz w:val="24"/>
          <w:szCs w:val="24"/>
        </w:rPr>
      </w:pPr>
      <w:r w:rsidRPr="00F37C90">
        <w:rPr>
          <w:rFonts w:ascii="Arial" w:hAnsi="Arial" w:cs="Arial"/>
          <w:sz w:val="24"/>
          <w:szCs w:val="24"/>
        </w:rPr>
        <w:lastRenderedPageBreak/>
        <w:t>Przygo</w:t>
      </w:r>
      <w:r>
        <w:rPr>
          <w:rFonts w:ascii="Arial" w:hAnsi="Arial" w:cs="Arial"/>
          <w:sz w:val="24"/>
          <w:szCs w:val="24"/>
        </w:rPr>
        <w:t>t</w:t>
      </w:r>
      <w:r w:rsidRPr="00F37C90">
        <w:rPr>
          <w:rFonts w:ascii="Arial" w:hAnsi="Arial" w:cs="Arial"/>
          <w:sz w:val="24"/>
          <w:szCs w:val="24"/>
        </w:rPr>
        <w:t xml:space="preserve">owanie uchwały </w:t>
      </w:r>
      <w:r w:rsidR="00D73D75">
        <w:rPr>
          <w:rFonts w:ascii="Arial" w:hAnsi="Arial" w:cs="Arial"/>
          <w:sz w:val="24"/>
          <w:szCs w:val="24"/>
        </w:rPr>
        <w:t>R</w:t>
      </w:r>
      <w:r w:rsidRPr="00F37C90">
        <w:rPr>
          <w:rFonts w:ascii="Arial" w:hAnsi="Arial" w:cs="Arial"/>
          <w:sz w:val="24"/>
          <w:szCs w:val="24"/>
        </w:rPr>
        <w:t xml:space="preserve">ady Miasta Biłgoraja w sprawie przyjęcia MPA </w:t>
      </w:r>
    </w:p>
    <w:p w14:paraId="1C22F57C" w14:textId="06E6E9AE" w:rsidR="00F37C90" w:rsidRPr="00F37C90" w:rsidRDefault="00F37C90" w:rsidP="00D73D75">
      <w:pPr>
        <w:pStyle w:val="Akapitzlist"/>
        <w:numPr>
          <w:ilvl w:val="0"/>
          <w:numId w:val="30"/>
        </w:numPr>
        <w:spacing w:after="0" w:line="360" w:lineRule="auto"/>
        <w:rPr>
          <w:rFonts w:ascii="Arial" w:hAnsi="Arial" w:cs="Arial"/>
          <w:sz w:val="24"/>
          <w:szCs w:val="24"/>
        </w:rPr>
      </w:pPr>
      <w:r w:rsidRPr="00F37C90">
        <w:rPr>
          <w:rFonts w:ascii="Arial" w:hAnsi="Arial" w:cs="Arial"/>
          <w:sz w:val="24"/>
          <w:szCs w:val="24"/>
        </w:rPr>
        <w:t xml:space="preserve">Uczestniczenie wykonawcy w spotkaniach konsultacyjnych, </w:t>
      </w:r>
      <w:r w:rsidR="00312888">
        <w:rPr>
          <w:rFonts w:ascii="Arial" w:hAnsi="Arial" w:cs="Arial"/>
          <w:sz w:val="24"/>
          <w:szCs w:val="24"/>
        </w:rPr>
        <w:t xml:space="preserve">komisji i </w:t>
      </w:r>
      <w:r w:rsidRPr="00F37C90">
        <w:rPr>
          <w:rFonts w:ascii="Arial" w:hAnsi="Arial" w:cs="Arial"/>
          <w:sz w:val="24"/>
          <w:szCs w:val="24"/>
        </w:rPr>
        <w:t>sesji Rady Miasta Biłgoraja podczas procesu przyjęcia dokumentu osobiście oraz w spotkaniach zespołu ds. opracowania i wdrażania Planu Adaptacji do zmian Klimatu dla Gminy Miasto Biłgoraj na lata 2027 – 2037 osobiście lub w formie online</w:t>
      </w:r>
      <w:r w:rsidR="00312888">
        <w:rPr>
          <w:rFonts w:ascii="Arial" w:hAnsi="Arial" w:cs="Arial"/>
          <w:sz w:val="24"/>
          <w:szCs w:val="24"/>
        </w:rPr>
        <w:t xml:space="preserve"> po uzyskaniu akceptacji Zamawiającego</w:t>
      </w:r>
      <w:r w:rsidRPr="00F37C90">
        <w:rPr>
          <w:rFonts w:ascii="Arial" w:hAnsi="Arial" w:cs="Arial"/>
          <w:sz w:val="24"/>
          <w:szCs w:val="24"/>
        </w:rPr>
        <w:t>.</w:t>
      </w:r>
    </w:p>
    <w:p w14:paraId="0A9142DD" w14:textId="72C1DB90" w:rsidR="005747D2" w:rsidRDefault="004D57FC" w:rsidP="00D73D75">
      <w:pPr>
        <w:pStyle w:val="Akapitzlist"/>
        <w:numPr>
          <w:ilvl w:val="0"/>
          <w:numId w:val="30"/>
        </w:numPr>
        <w:spacing w:after="0" w:line="360" w:lineRule="auto"/>
        <w:jc w:val="both"/>
        <w:rPr>
          <w:rFonts w:ascii="Arial" w:hAnsi="Arial" w:cs="Arial"/>
          <w:sz w:val="24"/>
          <w:szCs w:val="24"/>
        </w:rPr>
      </w:pPr>
      <w:r w:rsidRPr="00952B8D">
        <w:rPr>
          <w:rFonts w:ascii="Arial" w:hAnsi="Arial" w:cs="Arial"/>
          <w:sz w:val="24"/>
          <w:szCs w:val="24"/>
        </w:rPr>
        <w:t xml:space="preserve">Ponadto w MPA rekomendowane będzie zachowywanie istniejącej zieleni, w tym drzew oraz inne rozwiązania w zakresie ochrony przyrody. </w:t>
      </w:r>
    </w:p>
    <w:p w14:paraId="0E261A54" w14:textId="376252BB" w:rsidR="005747D2" w:rsidRDefault="007B3771" w:rsidP="00D73D75">
      <w:pPr>
        <w:pStyle w:val="Akapitzlist"/>
        <w:numPr>
          <w:ilvl w:val="0"/>
          <w:numId w:val="30"/>
        </w:numPr>
        <w:spacing w:after="0" w:line="360" w:lineRule="auto"/>
        <w:jc w:val="both"/>
        <w:rPr>
          <w:rFonts w:ascii="Arial" w:hAnsi="Arial" w:cs="Arial"/>
          <w:sz w:val="24"/>
          <w:szCs w:val="24"/>
        </w:rPr>
      </w:pPr>
      <w:r w:rsidRPr="00952B8D">
        <w:rPr>
          <w:rFonts w:ascii="Arial" w:hAnsi="Arial" w:cs="Arial"/>
          <w:sz w:val="24"/>
          <w:szCs w:val="24"/>
        </w:rPr>
        <w:t>Wyk</w:t>
      </w:r>
      <w:r w:rsidR="004D57FC" w:rsidRPr="00952B8D">
        <w:rPr>
          <w:rFonts w:ascii="Arial" w:hAnsi="Arial" w:cs="Arial"/>
          <w:sz w:val="24"/>
          <w:szCs w:val="24"/>
        </w:rPr>
        <w:t xml:space="preserve">onawca </w:t>
      </w:r>
      <w:r w:rsidR="004234B3" w:rsidRPr="00952B8D">
        <w:rPr>
          <w:rFonts w:ascii="Arial" w:hAnsi="Arial" w:cs="Arial"/>
          <w:sz w:val="24"/>
          <w:szCs w:val="24"/>
        </w:rPr>
        <w:t>MPA</w:t>
      </w:r>
      <w:r w:rsidR="004D57FC" w:rsidRPr="00952B8D">
        <w:rPr>
          <w:rFonts w:ascii="Arial" w:hAnsi="Arial" w:cs="Arial"/>
          <w:sz w:val="24"/>
          <w:szCs w:val="24"/>
        </w:rPr>
        <w:t xml:space="preserve"> uwzględni w nim podstawowe, nierozłączne wartości Programu "New European Bauhaus", do których należą: </w:t>
      </w:r>
      <w:r w:rsidR="004234B3" w:rsidRPr="00952B8D">
        <w:rPr>
          <w:rFonts w:ascii="Arial" w:hAnsi="Arial" w:cs="Arial"/>
          <w:sz w:val="24"/>
          <w:szCs w:val="24"/>
        </w:rPr>
        <w:t>równoważność</w:t>
      </w:r>
      <w:r w:rsidR="004D57FC" w:rsidRPr="00952B8D">
        <w:rPr>
          <w:rFonts w:ascii="Arial" w:hAnsi="Arial" w:cs="Arial"/>
          <w:sz w:val="24"/>
          <w:szCs w:val="24"/>
        </w:rPr>
        <w:t>, estetyka i włączenie społeczne, a które opisane zostały w Komunikacie Komisji do Parlamentu Europejskiego, Rady, Europejskiego Komitetu, Ekonomiczno-Społecznego i Komitetu Regionów: "New European Bauhaus”.</w:t>
      </w:r>
    </w:p>
    <w:p w14:paraId="66CCBA32" w14:textId="1E5D7E7D" w:rsidR="005747D2" w:rsidRDefault="007B3771" w:rsidP="00D73D75">
      <w:pPr>
        <w:pStyle w:val="Akapitzlist"/>
        <w:numPr>
          <w:ilvl w:val="0"/>
          <w:numId w:val="30"/>
        </w:numPr>
        <w:spacing w:after="0" w:line="360" w:lineRule="auto"/>
        <w:jc w:val="both"/>
        <w:rPr>
          <w:rFonts w:ascii="Arial" w:hAnsi="Arial" w:cs="Arial"/>
          <w:sz w:val="24"/>
          <w:szCs w:val="24"/>
        </w:rPr>
      </w:pPr>
      <w:r w:rsidRPr="00952B8D">
        <w:rPr>
          <w:rFonts w:ascii="Arial" w:hAnsi="Arial" w:cs="Arial"/>
          <w:sz w:val="24"/>
          <w:szCs w:val="24"/>
        </w:rPr>
        <w:t>Wykonawca w</w:t>
      </w:r>
      <w:r w:rsidR="004D57FC" w:rsidRPr="00952B8D">
        <w:rPr>
          <w:rFonts w:ascii="Arial" w:hAnsi="Arial" w:cs="Arial"/>
          <w:sz w:val="24"/>
          <w:szCs w:val="24"/>
        </w:rPr>
        <w:t>prowad</w:t>
      </w:r>
      <w:r w:rsidRPr="00952B8D">
        <w:rPr>
          <w:rFonts w:ascii="Arial" w:hAnsi="Arial" w:cs="Arial"/>
          <w:sz w:val="24"/>
          <w:szCs w:val="24"/>
        </w:rPr>
        <w:t>zi</w:t>
      </w:r>
      <w:r w:rsidR="004D57FC" w:rsidRPr="00952B8D">
        <w:rPr>
          <w:rFonts w:ascii="Arial" w:hAnsi="Arial" w:cs="Arial"/>
          <w:sz w:val="24"/>
          <w:szCs w:val="24"/>
        </w:rPr>
        <w:t xml:space="preserve"> zapis</w:t>
      </w:r>
      <w:r w:rsidRPr="00952B8D">
        <w:rPr>
          <w:rFonts w:ascii="Arial" w:hAnsi="Arial" w:cs="Arial"/>
          <w:sz w:val="24"/>
          <w:szCs w:val="24"/>
        </w:rPr>
        <w:t>y</w:t>
      </w:r>
      <w:r w:rsidR="004D57FC" w:rsidRPr="00952B8D">
        <w:rPr>
          <w:rFonts w:ascii="Arial" w:hAnsi="Arial" w:cs="Arial"/>
          <w:sz w:val="24"/>
          <w:szCs w:val="24"/>
        </w:rPr>
        <w:t xml:space="preserve"> MPA, aby zadania w nim zawarte były zgodne z zasadą DNSH. Określenie wymogu dla wykonawcy zaplanowanych w MPA działań potwierdzenia zgodności dla przedsięwzięć,</w:t>
      </w:r>
      <w:r w:rsidR="00CB587B" w:rsidRPr="00952B8D">
        <w:rPr>
          <w:rFonts w:ascii="Arial" w:hAnsi="Arial" w:cs="Arial"/>
          <w:sz w:val="24"/>
          <w:szCs w:val="24"/>
        </w:rPr>
        <w:t xml:space="preserve"> </w:t>
      </w:r>
      <w:r w:rsidR="004D57FC" w:rsidRPr="00952B8D">
        <w:rPr>
          <w:rFonts w:ascii="Arial" w:hAnsi="Arial" w:cs="Arial"/>
          <w:sz w:val="24"/>
          <w:szCs w:val="24"/>
        </w:rPr>
        <w:t>ze wszystkimi celami środowiskowymi zasady DNSH, tj.: 1) łagodzenie zmian klimatu, 2) adaptacja do zmian klimatu, 3) zrównoważone wykorzystanie i ochrona zasobów wodnych i morskich, 4) gospodarka o obiegu zamkniętym, 5) zapobieganie zanieczyszczeniu i jego kontroli, 6) ochrona i odbudowa bioróżnorodności i ekosystemów.</w:t>
      </w:r>
    </w:p>
    <w:p w14:paraId="60266DB1" w14:textId="0518F143" w:rsidR="00523B91" w:rsidRDefault="00523B91" w:rsidP="00D73D75">
      <w:pPr>
        <w:pStyle w:val="Akapitzlist"/>
        <w:numPr>
          <w:ilvl w:val="0"/>
          <w:numId w:val="30"/>
        </w:numPr>
        <w:spacing w:after="0" w:line="360" w:lineRule="auto"/>
        <w:jc w:val="both"/>
        <w:rPr>
          <w:rFonts w:ascii="Arial" w:hAnsi="Arial" w:cs="Arial"/>
          <w:sz w:val="24"/>
          <w:szCs w:val="24"/>
        </w:rPr>
      </w:pPr>
      <w:r w:rsidRPr="00952B8D">
        <w:rPr>
          <w:rFonts w:ascii="Arial" w:hAnsi="Arial" w:cs="Arial"/>
          <w:sz w:val="24"/>
          <w:szCs w:val="24"/>
        </w:rPr>
        <w:t>Dokument pn.: „Miejski Plan Adaptacji do zmian klimatu dla Biłgoraja na lata 2023-2033” zostanie dostarczony Zamawiającemu w formie elektronicznej w formacie pdf oraz</w:t>
      </w:r>
      <w:r w:rsidR="00312888">
        <w:rPr>
          <w:rFonts w:ascii="Arial" w:hAnsi="Arial" w:cs="Arial"/>
          <w:sz w:val="24"/>
          <w:szCs w:val="24"/>
        </w:rPr>
        <w:t xml:space="preserve"> </w:t>
      </w:r>
      <w:r w:rsidRPr="00952B8D">
        <w:rPr>
          <w:rFonts w:ascii="Arial" w:hAnsi="Arial" w:cs="Arial"/>
          <w:sz w:val="24"/>
          <w:szCs w:val="24"/>
        </w:rPr>
        <w:t>docx lub xlsx  (jeżeli tabele lub załączniki zostały sporządzone w formacie xls</w:t>
      </w:r>
      <w:r w:rsidR="00312888">
        <w:rPr>
          <w:rFonts w:ascii="Arial" w:hAnsi="Arial" w:cs="Arial"/>
          <w:sz w:val="24"/>
          <w:szCs w:val="24"/>
        </w:rPr>
        <w:t>x</w:t>
      </w:r>
      <w:r w:rsidRPr="00952B8D">
        <w:rPr>
          <w:rFonts w:ascii="Arial" w:hAnsi="Arial" w:cs="Arial"/>
          <w:sz w:val="24"/>
          <w:szCs w:val="24"/>
        </w:rPr>
        <w:t xml:space="preserve"> należy dołączyć do wersji elektronicznej z aktywnymi/otwartymi formułami) na nośniku CD/DVD</w:t>
      </w:r>
      <w:r w:rsidR="00312888">
        <w:rPr>
          <w:rFonts w:ascii="Arial" w:hAnsi="Arial" w:cs="Arial"/>
          <w:sz w:val="24"/>
          <w:szCs w:val="24"/>
        </w:rPr>
        <w:t xml:space="preserve"> oraz </w:t>
      </w:r>
      <w:r w:rsidRPr="00952B8D">
        <w:rPr>
          <w:rFonts w:ascii="Arial" w:hAnsi="Arial" w:cs="Arial"/>
          <w:sz w:val="24"/>
          <w:szCs w:val="24"/>
        </w:rPr>
        <w:t>pendrive - 2 sztuki oraz w formie papierowej, w ilości 3 egzemplarzy, wydruk w kolorze, przy czym wszystkie egzemplarze winny zostać opatrzone podpisami i pieczęciami osób reprezentujących Wykonawcę.</w:t>
      </w:r>
    </w:p>
    <w:p w14:paraId="3D4B1610" w14:textId="0FE48243" w:rsidR="00523B91" w:rsidRDefault="00523B91" w:rsidP="00D73D75">
      <w:pPr>
        <w:pStyle w:val="Akapitzlist"/>
        <w:numPr>
          <w:ilvl w:val="0"/>
          <w:numId w:val="30"/>
        </w:numPr>
        <w:spacing w:after="0" w:line="360" w:lineRule="auto"/>
        <w:jc w:val="both"/>
        <w:rPr>
          <w:rFonts w:ascii="Arial" w:hAnsi="Arial" w:cs="Arial"/>
          <w:sz w:val="24"/>
          <w:szCs w:val="24"/>
        </w:rPr>
      </w:pPr>
      <w:r w:rsidRPr="00952B8D">
        <w:rPr>
          <w:rFonts w:ascii="Arial" w:hAnsi="Arial" w:cs="Arial"/>
          <w:sz w:val="24"/>
          <w:szCs w:val="24"/>
        </w:rPr>
        <w:t>Plan powinien być napisany językiem niespecjalistycznym, zwięźle, z podziałem na rozdziały i akapity wraz z ich podsumowaniem oraz mieć atrakcyjną formę wizualną.</w:t>
      </w:r>
    </w:p>
    <w:p w14:paraId="049A39D6" w14:textId="3DB3FCF6" w:rsidR="00523B91" w:rsidRPr="00952B8D" w:rsidRDefault="00952B8D"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 xml:space="preserve"> </w:t>
      </w:r>
      <w:r w:rsidR="00523B91" w:rsidRPr="00952B8D">
        <w:rPr>
          <w:rFonts w:ascii="Arial" w:hAnsi="Arial" w:cs="Arial"/>
          <w:sz w:val="24"/>
          <w:szCs w:val="24"/>
        </w:rPr>
        <w:t xml:space="preserve">Plan powinien być przygotowany z uwzględnieniem procesu analitycznego, w </w:t>
      </w:r>
      <w:r w:rsidR="00523B91" w:rsidRPr="00952B8D">
        <w:rPr>
          <w:rFonts w:ascii="Arial" w:hAnsi="Arial" w:cs="Arial"/>
          <w:sz w:val="24"/>
          <w:szCs w:val="24"/>
        </w:rPr>
        <w:lastRenderedPageBreak/>
        <w:t>którym</w:t>
      </w:r>
      <w:r w:rsidR="00CB587B" w:rsidRPr="00952B8D">
        <w:rPr>
          <w:rFonts w:ascii="Arial" w:hAnsi="Arial" w:cs="Arial"/>
          <w:sz w:val="24"/>
          <w:szCs w:val="24"/>
        </w:rPr>
        <w:t xml:space="preserve"> </w:t>
      </w:r>
      <w:r w:rsidR="00523B91" w:rsidRPr="00952B8D">
        <w:rPr>
          <w:rFonts w:ascii="Arial" w:hAnsi="Arial" w:cs="Arial"/>
          <w:sz w:val="24"/>
          <w:szCs w:val="24"/>
        </w:rPr>
        <w:t>rekomendacje winny być poparte odpowiednią argumentacją, wynikającą z:</w:t>
      </w:r>
    </w:p>
    <w:p w14:paraId="2BA967F0" w14:textId="5DFA1537" w:rsidR="00523B91" w:rsidRPr="00CB587B" w:rsidRDefault="00523B91" w:rsidP="00D73D75">
      <w:pPr>
        <w:pStyle w:val="Akapitzlist"/>
        <w:numPr>
          <w:ilvl w:val="0"/>
          <w:numId w:val="31"/>
        </w:numPr>
        <w:spacing w:after="0" w:line="360" w:lineRule="auto"/>
        <w:ind w:left="1560"/>
        <w:jc w:val="both"/>
        <w:rPr>
          <w:rFonts w:ascii="Arial" w:hAnsi="Arial" w:cs="Arial"/>
          <w:sz w:val="24"/>
          <w:szCs w:val="24"/>
        </w:rPr>
      </w:pPr>
      <w:r w:rsidRPr="00CB587B">
        <w:rPr>
          <w:rFonts w:ascii="Arial" w:hAnsi="Arial" w:cs="Arial"/>
          <w:sz w:val="24"/>
          <w:szCs w:val="24"/>
        </w:rPr>
        <w:t>wiedzy eksperckiej, w tym analiz odpowiednich danych statystycznych i dobrych praktyk,</w:t>
      </w:r>
    </w:p>
    <w:p w14:paraId="1D052793" w14:textId="2E0BE90F" w:rsidR="00523B91" w:rsidRPr="00CB587B" w:rsidRDefault="00523B91" w:rsidP="00D73D75">
      <w:pPr>
        <w:pStyle w:val="Akapitzlist"/>
        <w:numPr>
          <w:ilvl w:val="0"/>
          <w:numId w:val="31"/>
        </w:numPr>
        <w:spacing w:after="0" w:line="360" w:lineRule="auto"/>
        <w:ind w:left="1560"/>
        <w:jc w:val="both"/>
        <w:rPr>
          <w:rFonts w:ascii="Arial" w:hAnsi="Arial" w:cs="Arial"/>
          <w:sz w:val="24"/>
          <w:szCs w:val="24"/>
        </w:rPr>
      </w:pPr>
      <w:r w:rsidRPr="00CB587B">
        <w:rPr>
          <w:rFonts w:ascii="Arial" w:hAnsi="Arial" w:cs="Arial"/>
          <w:sz w:val="24"/>
          <w:szCs w:val="24"/>
        </w:rPr>
        <w:t>bieżącej współpracy z Zamawiającym oraz jego możliwości finansowych i planów strategicznych,</w:t>
      </w:r>
    </w:p>
    <w:p w14:paraId="69CBED85" w14:textId="7510C0EA" w:rsidR="00523B91" w:rsidRPr="00CB587B" w:rsidRDefault="00523B91" w:rsidP="00D73D75">
      <w:pPr>
        <w:pStyle w:val="Akapitzlist"/>
        <w:numPr>
          <w:ilvl w:val="0"/>
          <w:numId w:val="31"/>
        </w:numPr>
        <w:spacing w:after="0" w:line="360" w:lineRule="auto"/>
        <w:ind w:left="1560"/>
        <w:jc w:val="both"/>
        <w:rPr>
          <w:rFonts w:ascii="Arial" w:hAnsi="Arial" w:cs="Arial"/>
          <w:sz w:val="24"/>
          <w:szCs w:val="24"/>
        </w:rPr>
      </w:pPr>
      <w:r w:rsidRPr="00CB587B">
        <w:rPr>
          <w:rFonts w:ascii="Arial" w:hAnsi="Arial" w:cs="Arial"/>
          <w:sz w:val="24"/>
          <w:szCs w:val="24"/>
        </w:rPr>
        <w:t>konsultacji społecznych z kluczowymi interesariuszami na każdym etapie procesu wdrażania,</w:t>
      </w:r>
    </w:p>
    <w:p w14:paraId="794FF0E9" w14:textId="6D115E26" w:rsidR="00CB587B" w:rsidRPr="00365737" w:rsidRDefault="00523B91" w:rsidP="00D73D75">
      <w:pPr>
        <w:pStyle w:val="Akapitzlist"/>
        <w:numPr>
          <w:ilvl w:val="0"/>
          <w:numId w:val="31"/>
        </w:numPr>
        <w:spacing w:after="0" w:line="360" w:lineRule="auto"/>
        <w:ind w:left="1560"/>
        <w:jc w:val="both"/>
        <w:rPr>
          <w:rFonts w:ascii="Arial" w:hAnsi="Arial" w:cs="Arial"/>
          <w:sz w:val="24"/>
          <w:szCs w:val="24"/>
        </w:rPr>
      </w:pPr>
      <w:r w:rsidRPr="00CB587B">
        <w:rPr>
          <w:rFonts w:ascii="Arial" w:hAnsi="Arial" w:cs="Arial"/>
          <w:sz w:val="24"/>
          <w:szCs w:val="24"/>
        </w:rPr>
        <w:t>analizy efektywności i skuteczności poszczególnych działań.</w:t>
      </w:r>
    </w:p>
    <w:p w14:paraId="14AECF22" w14:textId="36B980F5" w:rsidR="005747D2" w:rsidRDefault="004D57FC" w:rsidP="00D73D75">
      <w:pPr>
        <w:pStyle w:val="Akapitzlist"/>
        <w:numPr>
          <w:ilvl w:val="0"/>
          <w:numId w:val="30"/>
        </w:numPr>
        <w:spacing w:after="0" w:line="360" w:lineRule="auto"/>
        <w:jc w:val="both"/>
        <w:rPr>
          <w:rFonts w:ascii="Arial" w:hAnsi="Arial" w:cs="Arial"/>
          <w:sz w:val="24"/>
          <w:szCs w:val="24"/>
        </w:rPr>
      </w:pPr>
      <w:r w:rsidRPr="00365737">
        <w:rPr>
          <w:rFonts w:ascii="Arial" w:hAnsi="Arial" w:cs="Arial"/>
          <w:sz w:val="24"/>
          <w:szCs w:val="24"/>
        </w:rPr>
        <w:t>Wszystkie informacje mają być dostosowane do osób z niepełnosprawnościami oraz z zachowaniem zasad równościowych zamieszczonych w wytycznych na lata 2021-2027.</w:t>
      </w:r>
    </w:p>
    <w:p w14:paraId="114CF876" w14:textId="1A53A458" w:rsidR="005747D2" w:rsidRDefault="004D57FC" w:rsidP="00D73D75">
      <w:pPr>
        <w:pStyle w:val="Akapitzlist"/>
        <w:numPr>
          <w:ilvl w:val="0"/>
          <w:numId w:val="30"/>
        </w:numPr>
        <w:spacing w:after="0" w:line="360" w:lineRule="auto"/>
        <w:jc w:val="both"/>
        <w:rPr>
          <w:rFonts w:ascii="Arial" w:hAnsi="Arial" w:cs="Arial"/>
          <w:sz w:val="24"/>
          <w:szCs w:val="24"/>
        </w:rPr>
      </w:pPr>
      <w:r w:rsidRPr="00365737">
        <w:rPr>
          <w:rFonts w:ascii="Arial" w:hAnsi="Arial" w:cs="Arial"/>
          <w:sz w:val="24"/>
          <w:szCs w:val="24"/>
        </w:rPr>
        <w:t>Obowiązkiem Wykonawcy jest odpowiednie oznakowanie miejsc prowadzonych szkoleń, warsztatów i konsultacji.</w:t>
      </w:r>
    </w:p>
    <w:p w14:paraId="50E487AE" w14:textId="2256FFCB" w:rsidR="005747D2" w:rsidRPr="00365737" w:rsidRDefault="00365737" w:rsidP="00D73D75">
      <w:pPr>
        <w:pStyle w:val="Akapitzlist"/>
        <w:numPr>
          <w:ilvl w:val="0"/>
          <w:numId w:val="30"/>
        </w:numPr>
        <w:spacing w:after="0" w:line="360" w:lineRule="auto"/>
        <w:jc w:val="both"/>
        <w:rPr>
          <w:rFonts w:ascii="Arial" w:hAnsi="Arial" w:cs="Arial"/>
          <w:sz w:val="24"/>
          <w:szCs w:val="24"/>
        </w:rPr>
      </w:pPr>
      <w:r>
        <w:rPr>
          <w:rFonts w:ascii="Arial" w:hAnsi="Arial" w:cs="Arial"/>
          <w:sz w:val="24"/>
          <w:szCs w:val="24"/>
        </w:rPr>
        <w:t xml:space="preserve"> </w:t>
      </w:r>
      <w:r w:rsidR="004D57FC" w:rsidRPr="00365737">
        <w:rPr>
          <w:rFonts w:ascii="Arial" w:hAnsi="Arial" w:cs="Arial"/>
          <w:sz w:val="24"/>
          <w:szCs w:val="24"/>
        </w:rPr>
        <w:t>Wskazania konieczne do uwzględnienia przez Wykonawcę przy opracowaniu planu adaptacji, które zostały ujęte we wniosku o środki na realizację</w:t>
      </w:r>
      <w:r w:rsidR="00CB587B" w:rsidRPr="00365737">
        <w:rPr>
          <w:rFonts w:ascii="Arial" w:hAnsi="Arial" w:cs="Arial"/>
          <w:sz w:val="24"/>
          <w:szCs w:val="24"/>
        </w:rPr>
        <w:t xml:space="preserve"> </w:t>
      </w:r>
      <w:r w:rsidR="004D57FC" w:rsidRPr="00365737">
        <w:rPr>
          <w:rFonts w:ascii="Arial" w:hAnsi="Arial" w:cs="Arial"/>
          <w:sz w:val="24"/>
          <w:szCs w:val="24"/>
        </w:rPr>
        <w:t>przedmiotowego zadania z programu FEPW przez Zamawiającego:</w:t>
      </w:r>
    </w:p>
    <w:p w14:paraId="6A35FC9E" w14:textId="6C6CAD31" w:rsidR="005747D2" w:rsidRPr="00CB587B" w:rsidRDefault="00D73D75" w:rsidP="00D73D75">
      <w:pPr>
        <w:pStyle w:val="Akapitzlist"/>
        <w:numPr>
          <w:ilvl w:val="0"/>
          <w:numId w:val="33"/>
        </w:numPr>
        <w:spacing w:after="0" w:line="360" w:lineRule="auto"/>
        <w:ind w:left="1560"/>
        <w:jc w:val="both"/>
        <w:rPr>
          <w:rFonts w:ascii="Arial" w:hAnsi="Arial" w:cs="Arial"/>
          <w:sz w:val="24"/>
          <w:szCs w:val="24"/>
        </w:rPr>
      </w:pPr>
      <w:r>
        <w:rPr>
          <w:rFonts w:ascii="Arial" w:hAnsi="Arial" w:cs="Arial"/>
          <w:sz w:val="24"/>
          <w:szCs w:val="24"/>
        </w:rPr>
        <w:t>Z</w:t>
      </w:r>
      <w:r w:rsidR="004D57FC" w:rsidRPr="00CB587B">
        <w:rPr>
          <w:rFonts w:ascii="Arial" w:hAnsi="Arial" w:cs="Arial"/>
          <w:sz w:val="24"/>
          <w:szCs w:val="24"/>
        </w:rPr>
        <w:t>godność projektu z zasadą równości szans i niedyskryminacji, w tym dostępności dla osób z niepełnosprawnościami,</w:t>
      </w:r>
    </w:p>
    <w:p w14:paraId="34293482" w14:textId="61F05A30" w:rsidR="005747D2" w:rsidRPr="00CB587B" w:rsidRDefault="00D73D75" w:rsidP="00D73D75">
      <w:pPr>
        <w:pStyle w:val="Akapitzlist"/>
        <w:numPr>
          <w:ilvl w:val="0"/>
          <w:numId w:val="33"/>
        </w:numPr>
        <w:spacing w:after="0" w:line="360" w:lineRule="auto"/>
        <w:ind w:left="1560"/>
        <w:jc w:val="both"/>
        <w:rPr>
          <w:rFonts w:ascii="Arial" w:hAnsi="Arial" w:cs="Arial"/>
          <w:sz w:val="24"/>
          <w:szCs w:val="24"/>
        </w:rPr>
      </w:pPr>
      <w:r>
        <w:rPr>
          <w:rFonts w:ascii="Arial" w:hAnsi="Arial" w:cs="Arial"/>
          <w:sz w:val="24"/>
          <w:szCs w:val="24"/>
        </w:rPr>
        <w:t>Z</w:t>
      </w:r>
      <w:r w:rsidR="004D57FC" w:rsidRPr="00CB587B">
        <w:rPr>
          <w:rFonts w:ascii="Arial" w:hAnsi="Arial" w:cs="Arial"/>
          <w:sz w:val="24"/>
          <w:szCs w:val="24"/>
        </w:rPr>
        <w:t>godność projektu z zasadą równości kobiet i mężczyzn,</w:t>
      </w:r>
    </w:p>
    <w:p w14:paraId="2BD0236A" w14:textId="0869E23F" w:rsidR="005747D2" w:rsidRPr="00CB587B" w:rsidRDefault="00D73D75" w:rsidP="00D73D75">
      <w:pPr>
        <w:pStyle w:val="Akapitzlist"/>
        <w:numPr>
          <w:ilvl w:val="0"/>
          <w:numId w:val="33"/>
        </w:numPr>
        <w:spacing w:after="0" w:line="360" w:lineRule="auto"/>
        <w:ind w:left="1560"/>
        <w:jc w:val="both"/>
        <w:rPr>
          <w:rFonts w:ascii="Arial" w:hAnsi="Arial" w:cs="Arial"/>
          <w:sz w:val="24"/>
          <w:szCs w:val="24"/>
        </w:rPr>
      </w:pPr>
      <w:r>
        <w:rPr>
          <w:rFonts w:ascii="Arial" w:hAnsi="Arial" w:cs="Arial"/>
          <w:sz w:val="24"/>
          <w:szCs w:val="24"/>
        </w:rPr>
        <w:t>Z</w:t>
      </w:r>
      <w:r w:rsidR="004D57FC" w:rsidRPr="00CB587B">
        <w:rPr>
          <w:rFonts w:ascii="Arial" w:hAnsi="Arial" w:cs="Arial"/>
          <w:sz w:val="24"/>
          <w:szCs w:val="24"/>
        </w:rPr>
        <w:t>godność z Kartą Praw Podstawowych Unii Europejskiej z dnia 26 października 2012 r.</w:t>
      </w:r>
      <w:r>
        <w:rPr>
          <w:rFonts w:ascii="Arial" w:hAnsi="Arial" w:cs="Arial"/>
          <w:sz w:val="24"/>
          <w:szCs w:val="24"/>
        </w:rPr>
        <w:t>,</w:t>
      </w:r>
    </w:p>
    <w:p w14:paraId="6AEB5838" w14:textId="30D221DD" w:rsidR="005747D2" w:rsidRPr="00CB587B" w:rsidRDefault="00D73D75" w:rsidP="00D73D75">
      <w:pPr>
        <w:pStyle w:val="Akapitzlist"/>
        <w:numPr>
          <w:ilvl w:val="0"/>
          <w:numId w:val="33"/>
        </w:numPr>
        <w:spacing w:after="0" w:line="360" w:lineRule="auto"/>
        <w:ind w:left="1560"/>
        <w:jc w:val="both"/>
        <w:rPr>
          <w:rFonts w:ascii="Arial" w:hAnsi="Arial" w:cs="Arial"/>
          <w:sz w:val="24"/>
          <w:szCs w:val="24"/>
        </w:rPr>
      </w:pPr>
      <w:r>
        <w:rPr>
          <w:rFonts w:ascii="Arial" w:hAnsi="Arial" w:cs="Arial"/>
          <w:sz w:val="24"/>
          <w:szCs w:val="24"/>
        </w:rPr>
        <w:t>Z</w:t>
      </w:r>
      <w:r w:rsidR="004D57FC" w:rsidRPr="00CB587B">
        <w:rPr>
          <w:rFonts w:ascii="Arial" w:hAnsi="Arial" w:cs="Arial"/>
          <w:sz w:val="24"/>
          <w:szCs w:val="24"/>
        </w:rPr>
        <w:t>godność z Konwencją o Prawach Osób Niepełnosprawnych z dnia 13 grudnia 2026 r.</w:t>
      </w:r>
      <w:r>
        <w:rPr>
          <w:rFonts w:ascii="Arial" w:hAnsi="Arial" w:cs="Arial"/>
          <w:sz w:val="24"/>
          <w:szCs w:val="24"/>
        </w:rPr>
        <w:t>,</w:t>
      </w:r>
    </w:p>
    <w:p w14:paraId="4FFD592F" w14:textId="6E20D8FD" w:rsidR="00D36666" w:rsidRDefault="00D36666" w:rsidP="00D73D75">
      <w:pPr>
        <w:pStyle w:val="Akapitzlist"/>
        <w:numPr>
          <w:ilvl w:val="0"/>
          <w:numId w:val="33"/>
        </w:numPr>
        <w:spacing w:after="0" w:line="360" w:lineRule="auto"/>
        <w:ind w:left="1560"/>
        <w:jc w:val="both"/>
        <w:rPr>
          <w:rFonts w:ascii="Arial" w:hAnsi="Arial" w:cs="Arial"/>
          <w:sz w:val="24"/>
          <w:szCs w:val="24"/>
        </w:rPr>
      </w:pPr>
      <w:r w:rsidRPr="00CB587B">
        <w:rPr>
          <w:rFonts w:ascii="Arial" w:hAnsi="Arial" w:cs="Arial"/>
          <w:sz w:val="24"/>
          <w:szCs w:val="24"/>
        </w:rPr>
        <w:t>Przygotowanie dokumentu będzie odbywać się przy aktywnym udziale mieszkańców, z uwzględnieniem osób z niepełnosprawnościami.</w:t>
      </w:r>
    </w:p>
    <w:p w14:paraId="052ABB27" w14:textId="77777777" w:rsidR="00FB5DB3" w:rsidRDefault="00FB5DB3" w:rsidP="00FB5DB3">
      <w:pPr>
        <w:spacing w:after="0" w:line="360" w:lineRule="auto"/>
        <w:jc w:val="both"/>
        <w:rPr>
          <w:rFonts w:ascii="Arial" w:hAnsi="Arial" w:cs="Arial"/>
          <w:sz w:val="24"/>
          <w:szCs w:val="24"/>
        </w:rPr>
      </w:pPr>
    </w:p>
    <w:p w14:paraId="0B2C065D" w14:textId="77777777" w:rsidR="00FB5DB3" w:rsidRDefault="00FB5DB3" w:rsidP="00FB5DB3">
      <w:pPr>
        <w:spacing w:after="0" w:line="360" w:lineRule="auto"/>
        <w:jc w:val="both"/>
        <w:rPr>
          <w:rFonts w:ascii="Arial" w:hAnsi="Arial" w:cs="Arial"/>
          <w:sz w:val="24"/>
          <w:szCs w:val="24"/>
        </w:rPr>
      </w:pPr>
    </w:p>
    <w:p w14:paraId="291CDBB1" w14:textId="77777777" w:rsidR="00FB5DB3" w:rsidRDefault="00FB5DB3" w:rsidP="00FB5DB3">
      <w:pPr>
        <w:spacing w:after="0" w:line="360" w:lineRule="auto"/>
        <w:jc w:val="both"/>
        <w:rPr>
          <w:rFonts w:ascii="Arial" w:hAnsi="Arial" w:cs="Arial"/>
          <w:sz w:val="24"/>
          <w:szCs w:val="24"/>
        </w:rPr>
      </w:pPr>
    </w:p>
    <w:p w14:paraId="5BD36523" w14:textId="77777777" w:rsidR="00FB5DB3" w:rsidRDefault="00FB5DB3" w:rsidP="00FB5DB3">
      <w:pPr>
        <w:spacing w:after="0" w:line="360" w:lineRule="auto"/>
        <w:jc w:val="both"/>
        <w:rPr>
          <w:rFonts w:ascii="Arial" w:hAnsi="Arial" w:cs="Arial"/>
          <w:sz w:val="24"/>
          <w:szCs w:val="24"/>
        </w:rPr>
      </w:pPr>
    </w:p>
    <w:p w14:paraId="1FDCA2BF" w14:textId="77777777" w:rsidR="00777074" w:rsidRDefault="00777074" w:rsidP="00FB5DB3">
      <w:pPr>
        <w:spacing w:after="0" w:line="360" w:lineRule="auto"/>
        <w:jc w:val="both"/>
        <w:rPr>
          <w:rFonts w:ascii="Arial" w:hAnsi="Arial" w:cs="Arial"/>
          <w:sz w:val="24"/>
          <w:szCs w:val="24"/>
        </w:rPr>
      </w:pPr>
    </w:p>
    <w:p w14:paraId="4CC52C42" w14:textId="77777777" w:rsidR="00FB5DB3" w:rsidRDefault="00FB5DB3" w:rsidP="00FB5DB3">
      <w:pPr>
        <w:spacing w:after="0" w:line="360" w:lineRule="auto"/>
        <w:jc w:val="both"/>
        <w:rPr>
          <w:rFonts w:ascii="Arial" w:hAnsi="Arial" w:cs="Arial"/>
          <w:sz w:val="24"/>
          <w:szCs w:val="24"/>
        </w:rPr>
      </w:pPr>
    </w:p>
    <w:p w14:paraId="65AFB83A" w14:textId="77777777" w:rsidR="00777074" w:rsidRDefault="00777074" w:rsidP="00FB5DB3">
      <w:pPr>
        <w:spacing w:after="0" w:line="360" w:lineRule="auto"/>
        <w:jc w:val="both"/>
        <w:rPr>
          <w:rFonts w:ascii="Arial" w:hAnsi="Arial" w:cs="Arial"/>
          <w:sz w:val="24"/>
          <w:szCs w:val="24"/>
        </w:rPr>
      </w:pPr>
    </w:p>
    <w:sectPr w:rsidR="00777074" w:rsidSect="00346C4F">
      <w:headerReference w:type="default" r:id="rId7"/>
      <w:footerReference w:type="default" r:id="rId8"/>
      <w:headerReference w:type="first" r:id="rId9"/>
      <w:pgSz w:w="11906" w:h="16838"/>
      <w:pgMar w:top="1417" w:right="1421" w:bottom="1560" w:left="960" w:header="708" w:footer="708" w:gutter="0"/>
      <w:cols w:space="708"/>
      <w:formProt w:val="0"/>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6321" w14:textId="77777777" w:rsidR="00411083" w:rsidRDefault="00411083">
      <w:pPr>
        <w:spacing w:after="0"/>
      </w:pPr>
      <w:r>
        <w:separator/>
      </w:r>
    </w:p>
  </w:endnote>
  <w:endnote w:type="continuationSeparator" w:id="0">
    <w:p w14:paraId="488D2DD3" w14:textId="77777777" w:rsidR="00411083" w:rsidRDefault="00411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F67F" w14:textId="77777777" w:rsidR="005747D2" w:rsidRDefault="004D57FC">
    <w:pPr>
      <w:pStyle w:val="Stopka"/>
    </w:pPr>
    <w:r>
      <w:fldChar w:fldCharType="begin"/>
    </w:r>
    <w:r>
      <w:instrText xml:space="preserve"> PAGE </w:instrText>
    </w:r>
    <w:r>
      <w:fldChar w:fldCharType="separate"/>
    </w:r>
    <w: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4360" w14:textId="77777777" w:rsidR="00411083" w:rsidRDefault="00411083">
      <w:pPr>
        <w:spacing w:after="0"/>
      </w:pPr>
      <w:r>
        <w:separator/>
      </w:r>
    </w:p>
  </w:footnote>
  <w:footnote w:type="continuationSeparator" w:id="0">
    <w:p w14:paraId="3FAE8718" w14:textId="77777777" w:rsidR="00411083" w:rsidRDefault="004110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FC56" w14:textId="6DD8DA6D" w:rsidR="005747D2" w:rsidRDefault="005747D2">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AC7A" w14:textId="2ECD4F31" w:rsidR="00865330" w:rsidRDefault="00865330">
    <w:pPr>
      <w:pStyle w:val="Nagwek"/>
    </w:pPr>
    <w:r w:rsidRPr="002C6EE6">
      <w:rPr>
        <w:rFonts w:eastAsia="Calibri"/>
        <w:noProof/>
      </w:rPr>
      <w:drawing>
        <wp:inline distT="0" distB="0" distL="0" distR="0" wp14:anchorId="1563DC07" wp14:editId="32FCA820">
          <wp:extent cx="5753100" cy="819150"/>
          <wp:effectExtent l="0" t="0" r="0" b="0"/>
          <wp:docPr id="397341598"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5B87"/>
    <w:multiLevelType w:val="hybridMultilevel"/>
    <w:tmpl w:val="B068144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C0B12"/>
    <w:multiLevelType w:val="hybridMultilevel"/>
    <w:tmpl w:val="0F0EE004"/>
    <w:lvl w:ilvl="0" w:tplc="ACF0E7F8">
      <w:start w:val="1"/>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E067E9"/>
    <w:multiLevelType w:val="hybridMultilevel"/>
    <w:tmpl w:val="479C9FB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 w15:restartNumberingAfterBreak="0">
    <w:nsid w:val="1B4F5E24"/>
    <w:multiLevelType w:val="hybridMultilevel"/>
    <w:tmpl w:val="9BE05E0E"/>
    <w:lvl w:ilvl="0" w:tplc="04150013">
      <w:start w:val="1"/>
      <w:numFmt w:val="upperRoman"/>
      <w:lvlText w:val="%1."/>
      <w:lvlJc w:val="righ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 w15:restartNumberingAfterBreak="0">
    <w:nsid w:val="1EFD0A1F"/>
    <w:multiLevelType w:val="multilevel"/>
    <w:tmpl w:val="7F44F2B8"/>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4B73A7"/>
    <w:multiLevelType w:val="hybridMultilevel"/>
    <w:tmpl w:val="5FA83132"/>
    <w:lvl w:ilvl="0" w:tplc="0415000F">
      <w:start w:val="1"/>
      <w:numFmt w:val="decimal"/>
      <w:lvlText w:val="%1."/>
      <w:lvlJc w:val="left"/>
      <w:pPr>
        <w:ind w:left="720" w:hanging="360"/>
      </w:pPr>
    </w:lvl>
    <w:lvl w:ilvl="1" w:tplc="992CCDF6">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DA0FAF"/>
    <w:multiLevelType w:val="hybridMultilevel"/>
    <w:tmpl w:val="62D04A76"/>
    <w:lvl w:ilvl="0" w:tplc="04150017">
      <w:start w:val="1"/>
      <w:numFmt w:val="lowerLetter"/>
      <w:lvlText w:val="%1)"/>
      <w:lvlJc w:val="left"/>
      <w:pPr>
        <w:ind w:left="1083" w:hanging="360"/>
      </w:pPr>
      <w:rPr>
        <w:rFonts w:hint="default"/>
      </w:rPr>
    </w:lvl>
    <w:lvl w:ilvl="1" w:tplc="FFFFFFFF" w:tentative="1">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7" w15:restartNumberingAfterBreak="0">
    <w:nsid w:val="2522485C"/>
    <w:multiLevelType w:val="hybridMultilevel"/>
    <w:tmpl w:val="8E4A0E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DD0B15"/>
    <w:multiLevelType w:val="hybridMultilevel"/>
    <w:tmpl w:val="5F20B668"/>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A583986"/>
    <w:multiLevelType w:val="hybridMultilevel"/>
    <w:tmpl w:val="A940A27A"/>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BD12527"/>
    <w:multiLevelType w:val="hybridMultilevel"/>
    <w:tmpl w:val="DE98EA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701419"/>
    <w:multiLevelType w:val="hybridMultilevel"/>
    <w:tmpl w:val="81C28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AB27ED3"/>
    <w:multiLevelType w:val="hybridMultilevel"/>
    <w:tmpl w:val="4DDA1CAE"/>
    <w:lvl w:ilvl="0" w:tplc="04150011">
      <w:start w:val="1"/>
      <w:numFmt w:val="decimal"/>
      <w:lvlText w:val="%1)"/>
      <w:lvlJc w:val="left"/>
      <w:pPr>
        <w:ind w:left="1083" w:hanging="360"/>
      </w:pPr>
      <w:rPr>
        <w:rFonts w:hint="default"/>
      </w:rPr>
    </w:lvl>
    <w:lvl w:ilvl="1" w:tplc="FFFFFFFF" w:tentative="1">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3" w15:restartNumberingAfterBreak="0">
    <w:nsid w:val="3B462A92"/>
    <w:multiLevelType w:val="hybridMultilevel"/>
    <w:tmpl w:val="BA0E49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D4A125B"/>
    <w:multiLevelType w:val="hybridMultilevel"/>
    <w:tmpl w:val="01E62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5C31BD7"/>
    <w:multiLevelType w:val="multilevel"/>
    <w:tmpl w:val="60FC3664"/>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764DBC"/>
    <w:multiLevelType w:val="hybridMultilevel"/>
    <w:tmpl w:val="6A2C7252"/>
    <w:lvl w:ilvl="0" w:tplc="04150017">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7" w15:restartNumberingAfterBreak="0">
    <w:nsid w:val="470A11A7"/>
    <w:multiLevelType w:val="hybridMultilevel"/>
    <w:tmpl w:val="11A2ECA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9B57620"/>
    <w:multiLevelType w:val="hybridMultilevel"/>
    <w:tmpl w:val="D4043C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6459FC"/>
    <w:multiLevelType w:val="multilevel"/>
    <w:tmpl w:val="26166FF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5A607F9"/>
    <w:multiLevelType w:val="hybridMultilevel"/>
    <w:tmpl w:val="8DC08E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D51865"/>
    <w:multiLevelType w:val="hybridMultilevel"/>
    <w:tmpl w:val="22103D72"/>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7632809"/>
    <w:multiLevelType w:val="hybridMultilevel"/>
    <w:tmpl w:val="D110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EA4947"/>
    <w:multiLevelType w:val="hybridMultilevel"/>
    <w:tmpl w:val="F7D07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833FD6"/>
    <w:multiLevelType w:val="hybridMultilevel"/>
    <w:tmpl w:val="74D2F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570CD2"/>
    <w:multiLevelType w:val="hybridMultilevel"/>
    <w:tmpl w:val="1D409F2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475E78"/>
    <w:multiLevelType w:val="hybridMultilevel"/>
    <w:tmpl w:val="7E8C3BFC"/>
    <w:lvl w:ilvl="0" w:tplc="AAD0664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FC07B59"/>
    <w:multiLevelType w:val="hybridMultilevel"/>
    <w:tmpl w:val="CF66FA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105B64"/>
    <w:multiLevelType w:val="hybridMultilevel"/>
    <w:tmpl w:val="BD5E75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EA1EDC"/>
    <w:multiLevelType w:val="hybridMultilevel"/>
    <w:tmpl w:val="03AE8DBE"/>
    <w:lvl w:ilvl="0" w:tplc="9B688C7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DF3049"/>
    <w:multiLevelType w:val="hybridMultilevel"/>
    <w:tmpl w:val="BC0CC044"/>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9E35640"/>
    <w:multiLevelType w:val="multilevel"/>
    <w:tmpl w:val="2110D508"/>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F2C1084"/>
    <w:multiLevelType w:val="hybridMultilevel"/>
    <w:tmpl w:val="C4CC6E02"/>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0423238">
    <w:abstractNumId w:val="1"/>
  </w:num>
  <w:num w:numId="2" w16cid:durableId="1068918157">
    <w:abstractNumId w:val="5"/>
  </w:num>
  <w:num w:numId="3" w16cid:durableId="16657535">
    <w:abstractNumId w:val="17"/>
  </w:num>
  <w:num w:numId="4" w16cid:durableId="1183590006">
    <w:abstractNumId w:val="11"/>
  </w:num>
  <w:num w:numId="5" w16cid:durableId="1121992620">
    <w:abstractNumId w:val="23"/>
  </w:num>
  <w:num w:numId="6" w16cid:durableId="1829125319">
    <w:abstractNumId w:val="20"/>
  </w:num>
  <w:num w:numId="7" w16cid:durableId="460728506">
    <w:abstractNumId w:val="10"/>
  </w:num>
  <w:num w:numId="8" w16cid:durableId="1404185795">
    <w:abstractNumId w:val="25"/>
  </w:num>
  <w:num w:numId="9" w16cid:durableId="1630890829">
    <w:abstractNumId w:val="13"/>
  </w:num>
  <w:num w:numId="10" w16cid:durableId="1751467670">
    <w:abstractNumId w:val="6"/>
  </w:num>
  <w:num w:numId="11" w16cid:durableId="1252349818">
    <w:abstractNumId w:val="8"/>
  </w:num>
  <w:num w:numId="12" w16cid:durableId="963460411">
    <w:abstractNumId w:val="15"/>
  </w:num>
  <w:num w:numId="13" w16cid:durableId="2051807568">
    <w:abstractNumId w:val="4"/>
  </w:num>
  <w:num w:numId="14" w16cid:durableId="215775462">
    <w:abstractNumId w:val="28"/>
  </w:num>
  <w:num w:numId="15" w16cid:durableId="1103304854">
    <w:abstractNumId w:val="22"/>
  </w:num>
  <w:num w:numId="16" w16cid:durableId="1691640620">
    <w:abstractNumId w:val="29"/>
  </w:num>
  <w:num w:numId="17" w16cid:durableId="995953696">
    <w:abstractNumId w:val="24"/>
  </w:num>
  <w:num w:numId="18" w16cid:durableId="197007836">
    <w:abstractNumId w:val="18"/>
  </w:num>
  <w:num w:numId="19" w16cid:durableId="227957082">
    <w:abstractNumId w:val="2"/>
  </w:num>
  <w:num w:numId="20" w16cid:durableId="1319729716">
    <w:abstractNumId w:val="32"/>
  </w:num>
  <w:num w:numId="21" w16cid:durableId="965543304">
    <w:abstractNumId w:val="26"/>
  </w:num>
  <w:num w:numId="22" w16cid:durableId="1219631169">
    <w:abstractNumId w:val="7"/>
  </w:num>
  <w:num w:numId="23" w16cid:durableId="2046128927">
    <w:abstractNumId w:val="16"/>
  </w:num>
  <w:num w:numId="24" w16cid:durableId="312873744">
    <w:abstractNumId w:val="27"/>
  </w:num>
  <w:num w:numId="25" w16cid:durableId="688027940">
    <w:abstractNumId w:val="3"/>
  </w:num>
  <w:num w:numId="26" w16cid:durableId="1808009151">
    <w:abstractNumId w:val="14"/>
  </w:num>
  <w:num w:numId="27" w16cid:durableId="497692704">
    <w:abstractNumId w:val="0"/>
  </w:num>
  <w:num w:numId="28" w16cid:durableId="1419252266">
    <w:abstractNumId w:val="19"/>
  </w:num>
  <w:num w:numId="29" w16cid:durableId="262956025">
    <w:abstractNumId w:val="31"/>
  </w:num>
  <w:num w:numId="30" w16cid:durableId="487861399">
    <w:abstractNumId w:val="21"/>
  </w:num>
  <w:num w:numId="31" w16cid:durableId="208349358">
    <w:abstractNumId w:val="9"/>
  </w:num>
  <w:num w:numId="32" w16cid:durableId="535854450">
    <w:abstractNumId w:val="30"/>
  </w:num>
  <w:num w:numId="33" w16cid:durableId="103306818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747D2"/>
    <w:rsid w:val="000348EB"/>
    <w:rsid w:val="0006789C"/>
    <w:rsid w:val="000C66BB"/>
    <w:rsid w:val="000F516E"/>
    <w:rsid w:val="001146D0"/>
    <w:rsid w:val="00133077"/>
    <w:rsid w:val="001A0325"/>
    <w:rsid w:val="001A1AD2"/>
    <w:rsid w:val="001A6822"/>
    <w:rsid w:val="001E21CF"/>
    <w:rsid w:val="001F34F0"/>
    <w:rsid w:val="00233367"/>
    <w:rsid w:val="002C6EE6"/>
    <w:rsid w:val="002E767A"/>
    <w:rsid w:val="002F1F12"/>
    <w:rsid w:val="00312888"/>
    <w:rsid w:val="00336C40"/>
    <w:rsid w:val="00346C4F"/>
    <w:rsid w:val="00347233"/>
    <w:rsid w:val="00356A43"/>
    <w:rsid w:val="00362932"/>
    <w:rsid w:val="00365737"/>
    <w:rsid w:val="0036777C"/>
    <w:rsid w:val="003853C6"/>
    <w:rsid w:val="003862EC"/>
    <w:rsid w:val="003B28B4"/>
    <w:rsid w:val="003C2955"/>
    <w:rsid w:val="003E575A"/>
    <w:rsid w:val="00411083"/>
    <w:rsid w:val="004110F3"/>
    <w:rsid w:val="0042041B"/>
    <w:rsid w:val="004234B3"/>
    <w:rsid w:val="004519FD"/>
    <w:rsid w:val="004752CE"/>
    <w:rsid w:val="004858FD"/>
    <w:rsid w:val="004B3017"/>
    <w:rsid w:val="004D57FC"/>
    <w:rsid w:val="004E0F6A"/>
    <w:rsid w:val="004E1D01"/>
    <w:rsid w:val="004F0438"/>
    <w:rsid w:val="004F3BE3"/>
    <w:rsid w:val="004F7394"/>
    <w:rsid w:val="005028D7"/>
    <w:rsid w:val="00523B91"/>
    <w:rsid w:val="0055382F"/>
    <w:rsid w:val="00553D0B"/>
    <w:rsid w:val="00555757"/>
    <w:rsid w:val="005726BB"/>
    <w:rsid w:val="005747D2"/>
    <w:rsid w:val="005A183F"/>
    <w:rsid w:val="005B1A1E"/>
    <w:rsid w:val="006039CF"/>
    <w:rsid w:val="006207DC"/>
    <w:rsid w:val="00657395"/>
    <w:rsid w:val="0067245E"/>
    <w:rsid w:val="006837C9"/>
    <w:rsid w:val="00691D24"/>
    <w:rsid w:val="006A6D5D"/>
    <w:rsid w:val="006C145D"/>
    <w:rsid w:val="006C5C72"/>
    <w:rsid w:val="0073778D"/>
    <w:rsid w:val="00777074"/>
    <w:rsid w:val="007A2AD1"/>
    <w:rsid w:val="007B1F95"/>
    <w:rsid w:val="007B3771"/>
    <w:rsid w:val="007F552A"/>
    <w:rsid w:val="00806BC4"/>
    <w:rsid w:val="00814B10"/>
    <w:rsid w:val="008404C0"/>
    <w:rsid w:val="008513B5"/>
    <w:rsid w:val="00857FF0"/>
    <w:rsid w:val="00865330"/>
    <w:rsid w:val="0086718D"/>
    <w:rsid w:val="00895B17"/>
    <w:rsid w:val="008B6875"/>
    <w:rsid w:val="008E53A7"/>
    <w:rsid w:val="008F1BB1"/>
    <w:rsid w:val="00907647"/>
    <w:rsid w:val="00950771"/>
    <w:rsid w:val="00952B8D"/>
    <w:rsid w:val="00996741"/>
    <w:rsid w:val="009C333B"/>
    <w:rsid w:val="00A178E2"/>
    <w:rsid w:val="00A2480E"/>
    <w:rsid w:val="00A37E96"/>
    <w:rsid w:val="00A54854"/>
    <w:rsid w:val="00A57062"/>
    <w:rsid w:val="00A714B1"/>
    <w:rsid w:val="00A81CD5"/>
    <w:rsid w:val="00AB47CD"/>
    <w:rsid w:val="00AB6801"/>
    <w:rsid w:val="00AD3164"/>
    <w:rsid w:val="00AD69E1"/>
    <w:rsid w:val="00AE54A4"/>
    <w:rsid w:val="00AF6A1A"/>
    <w:rsid w:val="00B15825"/>
    <w:rsid w:val="00B47C1E"/>
    <w:rsid w:val="00B55FFC"/>
    <w:rsid w:val="00B87B2B"/>
    <w:rsid w:val="00BC2011"/>
    <w:rsid w:val="00BE7827"/>
    <w:rsid w:val="00C141D8"/>
    <w:rsid w:val="00C26378"/>
    <w:rsid w:val="00C33AB8"/>
    <w:rsid w:val="00C801D7"/>
    <w:rsid w:val="00C833CE"/>
    <w:rsid w:val="00CB587B"/>
    <w:rsid w:val="00CD2DB3"/>
    <w:rsid w:val="00CF2A28"/>
    <w:rsid w:val="00D15E6C"/>
    <w:rsid w:val="00D334C2"/>
    <w:rsid w:val="00D36666"/>
    <w:rsid w:val="00D41784"/>
    <w:rsid w:val="00D73C31"/>
    <w:rsid w:val="00D73D75"/>
    <w:rsid w:val="00DB15C2"/>
    <w:rsid w:val="00DC1E88"/>
    <w:rsid w:val="00DC6B2F"/>
    <w:rsid w:val="00DF7825"/>
    <w:rsid w:val="00E92D19"/>
    <w:rsid w:val="00EC037E"/>
    <w:rsid w:val="00EC3771"/>
    <w:rsid w:val="00F37C90"/>
    <w:rsid w:val="00F50659"/>
    <w:rsid w:val="00F56033"/>
    <w:rsid w:val="00F67B9F"/>
    <w:rsid w:val="00F75C59"/>
    <w:rsid w:val="00FA28E0"/>
    <w:rsid w:val="00FB5DB3"/>
    <w:rsid w:val="00FE2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B19A0"/>
  <w15:docId w15:val="{14699738-F42B-43F9-A91C-FF005F5F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spacing w:after="16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563C1"/>
      <w:u w:val="single"/>
    </w:rPr>
  </w:style>
  <w:style w:type="character" w:customStyle="1" w:styleId="TekstdymkaZnak">
    <w:name w:val="Tekst dymka Znak"/>
    <w:basedOn w:val="Domylnaczcionkaakapitu"/>
    <w:qFormat/>
    <w:rPr>
      <w:rFonts w:ascii="Tahoma" w:hAnsi="Tahoma" w:cs="Tahoma"/>
      <w:sz w:val="16"/>
      <w:szCs w:val="16"/>
    </w:rPr>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Znakinumeracji">
    <w:name w:val="Znaki numeracji"/>
    <w:qFormat/>
  </w:style>
  <w:style w:type="character" w:customStyle="1" w:styleId="TekstprzypisukocowegoZnak">
    <w:name w:val="Tekst przypisu końcowego Znak"/>
    <w:basedOn w:val="Domylnaczcionkaakapitu"/>
    <w:qFormat/>
    <w:rPr>
      <w:sz w:val="20"/>
      <w:szCs w:val="20"/>
    </w:rPr>
  </w:style>
  <w:style w:type="character" w:styleId="Odwoanieprzypisukocowego">
    <w:name w:val="endnote reference"/>
    <w:basedOn w:val="Domylnaczcionkaakapitu"/>
    <w:rPr>
      <w:vertAlign w:val="superscript"/>
    </w:rPr>
  </w:style>
  <w:style w:type="character" w:customStyle="1" w:styleId="TytuZnak">
    <w:name w:val="Tytuł Znak"/>
    <w:basedOn w:val="Domylnaczcionkaakapitu"/>
    <w:qFormat/>
    <w:rPr>
      <w:rFonts w:ascii="Calibri Light" w:eastAsia="Times New Roman" w:hAnsi="Calibri Light" w:cs="Times New Roman"/>
      <w:spacing w:val="-10"/>
      <w:kern w:val="2"/>
      <w:sz w:val="56"/>
      <w:szCs w:val="56"/>
    </w:rPr>
  </w:style>
  <w:style w:type="character" w:customStyle="1" w:styleId="WWCharLFO1LVL1">
    <w:name w:val="WW_CharLFO1LVL1"/>
    <w:qFormat/>
    <w:rPr>
      <w:rFonts w:ascii="Symbol" w:hAnsi="Symbol"/>
    </w:rPr>
  </w:style>
  <w:style w:type="character" w:customStyle="1" w:styleId="WWCharLFO1LVL2">
    <w:name w:val="WW_CharLFO1LVL2"/>
    <w:qFormat/>
    <w:rPr>
      <w:rFonts w:ascii="Courier New" w:hAnsi="Courier New" w:cs="Courier New"/>
    </w:rPr>
  </w:style>
  <w:style w:type="character" w:customStyle="1" w:styleId="WWCharLFO1LVL3">
    <w:name w:val="WW_CharLFO1LVL3"/>
    <w:qFormat/>
    <w:rPr>
      <w:rFonts w:ascii="Wingdings" w:hAnsi="Wingdings"/>
    </w:rPr>
  </w:style>
  <w:style w:type="character" w:customStyle="1" w:styleId="WWCharLFO1LVL4">
    <w:name w:val="WW_CharLFO1LVL4"/>
    <w:qFormat/>
    <w:rPr>
      <w:rFonts w:ascii="Symbol" w:hAnsi="Symbol"/>
    </w:rPr>
  </w:style>
  <w:style w:type="character" w:customStyle="1" w:styleId="WWCharLFO1LVL5">
    <w:name w:val="WW_CharLFO1LVL5"/>
    <w:qFormat/>
    <w:rPr>
      <w:rFonts w:ascii="Courier New" w:hAnsi="Courier New" w:cs="Courier New"/>
    </w:rPr>
  </w:style>
  <w:style w:type="character" w:customStyle="1" w:styleId="WWCharLFO1LVL6">
    <w:name w:val="WW_CharLFO1LVL6"/>
    <w:qFormat/>
    <w:rPr>
      <w:rFonts w:ascii="Wingdings" w:hAnsi="Wingdings"/>
    </w:rPr>
  </w:style>
  <w:style w:type="character" w:customStyle="1" w:styleId="WWCharLFO1LVL7">
    <w:name w:val="WW_CharLFO1LVL7"/>
    <w:qFormat/>
    <w:rPr>
      <w:rFonts w:ascii="Symbol" w:hAnsi="Symbol"/>
    </w:rPr>
  </w:style>
  <w:style w:type="character" w:customStyle="1" w:styleId="WWCharLFO1LVL8">
    <w:name w:val="WW_CharLFO1LVL8"/>
    <w:qFormat/>
    <w:rPr>
      <w:rFonts w:ascii="Courier New" w:hAnsi="Courier New" w:cs="Courier New"/>
    </w:rPr>
  </w:style>
  <w:style w:type="character" w:customStyle="1" w:styleId="WWCharLFO1LVL9">
    <w:name w:val="WW_CharLFO1LVL9"/>
    <w:qFormat/>
    <w:rPr>
      <w:rFonts w:ascii="Wingdings" w:hAnsi="Wingdings"/>
    </w:rPr>
  </w:style>
  <w:style w:type="character" w:customStyle="1" w:styleId="WWCharLFO2LVL1">
    <w:name w:val="WW_CharLFO2LVL1"/>
    <w:qFormat/>
    <w:rPr>
      <w:b w:val="0"/>
      <w:bCs w:val="0"/>
    </w:rPr>
  </w:style>
  <w:style w:type="character" w:customStyle="1" w:styleId="WWCharLFO5LVL1">
    <w:name w:val="WW_CharLFO5LVL1"/>
    <w:qFormat/>
    <w:rPr>
      <w:rFonts w:ascii="Symbol" w:hAnsi="Symbol"/>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WWCharLFO8LVL1">
    <w:name w:val="WW_CharLFO8LVL1"/>
    <w:qFormat/>
    <w:rPr>
      <w:rFonts w:ascii="Symbol" w:hAnsi="Symbol"/>
    </w:rPr>
  </w:style>
  <w:style w:type="character" w:customStyle="1" w:styleId="WWCharLFO8LVL2">
    <w:name w:val="WW_CharLFO8LVL2"/>
    <w:qFormat/>
    <w:rPr>
      <w:rFonts w:ascii="Courier New" w:hAnsi="Courier New" w:cs="Courier New"/>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9LVL1">
    <w:name w:val="WW_CharLFO9LVL1"/>
    <w:qFormat/>
    <w:rPr>
      <w:rFonts w:ascii="Symbol" w:hAnsi="Symbol"/>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rPr>
  </w:style>
  <w:style w:type="character" w:customStyle="1" w:styleId="WWCharLFO9LVL4">
    <w:name w:val="WW_CharLFO9LVL4"/>
    <w:qFormat/>
    <w:rPr>
      <w:rFonts w:ascii="Symbol" w:hAnsi="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rPr>
  </w:style>
  <w:style w:type="character" w:customStyle="1" w:styleId="WWCharLFO9LVL7">
    <w:name w:val="WW_CharLFO9LVL7"/>
    <w:qFormat/>
    <w:rPr>
      <w:rFonts w:ascii="Symbol" w:hAnsi="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rPr>
  </w:style>
  <w:style w:type="character" w:customStyle="1" w:styleId="WWCharLFO13LVL1">
    <w:name w:val="WW_CharLFO13LVL1"/>
    <w:qFormat/>
    <w:rPr>
      <w:rFonts w:ascii="Symbol" w:hAnsi="Symbol"/>
    </w:rPr>
  </w:style>
  <w:style w:type="character" w:customStyle="1" w:styleId="WWCharLFO13LVL2">
    <w:name w:val="WW_CharLFO13LVL2"/>
    <w:qFormat/>
    <w:rPr>
      <w:rFonts w:ascii="Courier New" w:hAnsi="Courier New" w:cs="Courier New"/>
    </w:rPr>
  </w:style>
  <w:style w:type="character" w:customStyle="1" w:styleId="WWCharLFO13LVL3">
    <w:name w:val="WW_CharLFO13LVL3"/>
    <w:qFormat/>
    <w:rPr>
      <w:rFonts w:ascii="Wingdings" w:hAnsi="Wingdings"/>
    </w:rPr>
  </w:style>
  <w:style w:type="character" w:customStyle="1" w:styleId="WWCharLFO13LVL4">
    <w:name w:val="WW_CharLFO13LVL4"/>
    <w:qFormat/>
    <w:rPr>
      <w:rFonts w:ascii="Symbol" w:hAnsi="Symbol"/>
    </w:rPr>
  </w:style>
  <w:style w:type="character" w:customStyle="1" w:styleId="WWCharLFO13LVL5">
    <w:name w:val="WW_CharLFO13LVL5"/>
    <w:qFormat/>
    <w:rPr>
      <w:rFonts w:ascii="Courier New" w:hAnsi="Courier New" w:cs="Courier New"/>
    </w:rPr>
  </w:style>
  <w:style w:type="character" w:customStyle="1" w:styleId="WWCharLFO13LVL6">
    <w:name w:val="WW_CharLFO13LVL6"/>
    <w:qFormat/>
    <w:rPr>
      <w:rFonts w:ascii="Wingdings" w:hAnsi="Wingdings"/>
    </w:rPr>
  </w:style>
  <w:style w:type="character" w:customStyle="1" w:styleId="WWCharLFO13LVL7">
    <w:name w:val="WW_CharLFO13LVL7"/>
    <w:qFormat/>
    <w:rPr>
      <w:rFonts w:ascii="Symbol" w:hAnsi="Symbol"/>
    </w:rPr>
  </w:style>
  <w:style w:type="character" w:customStyle="1" w:styleId="WWCharLFO13LVL8">
    <w:name w:val="WW_CharLFO13LVL8"/>
    <w:qFormat/>
    <w:rPr>
      <w:rFonts w:ascii="Courier New" w:hAnsi="Courier New" w:cs="Courier New"/>
    </w:rPr>
  </w:style>
  <w:style w:type="character" w:customStyle="1" w:styleId="WWCharLFO13LVL9">
    <w:name w:val="WW_CharLFO13LVL9"/>
    <w:qFormat/>
    <w:rPr>
      <w:rFonts w:ascii="Wingdings" w:hAnsi="Wingdings"/>
    </w:rPr>
  </w:style>
  <w:style w:type="character" w:customStyle="1" w:styleId="WWCharLFO15LVL1">
    <w:name w:val="WW_CharLFO15LVL1"/>
    <w:qFormat/>
    <w:rPr>
      <w:rFonts w:ascii="Symbol" w:hAnsi="Symbol"/>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rPr>
  </w:style>
  <w:style w:type="character" w:customStyle="1" w:styleId="WWCharLFO15LVL4">
    <w:name w:val="WW_CharLFO15LVL4"/>
    <w:qFormat/>
    <w:rPr>
      <w:rFonts w:ascii="Symbol" w:hAnsi="Symbol"/>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rPr>
  </w:style>
  <w:style w:type="character" w:customStyle="1" w:styleId="WWCharLFO15LVL7">
    <w:name w:val="WW_CharLFO15LVL7"/>
    <w:qFormat/>
    <w:rPr>
      <w:rFonts w:ascii="Symbol" w:hAnsi="Symbol"/>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rPr>
  </w:style>
  <w:style w:type="character" w:customStyle="1" w:styleId="WWCharLFO16LVL2">
    <w:name w:val="WW_CharLFO16LVL2"/>
    <w:qFormat/>
    <w:rPr>
      <w:sz w:val="24"/>
      <w:szCs w:val="24"/>
    </w:rPr>
  </w:style>
  <w:style w:type="character" w:customStyle="1" w:styleId="WWCharLFO17LVL1">
    <w:name w:val="WW_CharLFO17LVL1"/>
    <w:qFormat/>
    <w:rPr>
      <w:rFonts w:ascii="Symbol" w:hAnsi="Symbol"/>
    </w:rPr>
  </w:style>
  <w:style w:type="character" w:customStyle="1" w:styleId="WWCharLFO17LVL2">
    <w:name w:val="WW_CharLFO17LVL2"/>
    <w:qFormat/>
    <w:rPr>
      <w:rFonts w:ascii="Courier New" w:hAnsi="Courier New" w:cs="Courier New"/>
    </w:rPr>
  </w:style>
  <w:style w:type="character" w:customStyle="1" w:styleId="WWCharLFO17LVL3">
    <w:name w:val="WW_CharLFO17LVL3"/>
    <w:qFormat/>
    <w:rPr>
      <w:rFonts w:ascii="Wingdings" w:hAnsi="Wingdings"/>
    </w:rPr>
  </w:style>
  <w:style w:type="character" w:customStyle="1" w:styleId="WWCharLFO17LVL4">
    <w:name w:val="WW_CharLFO17LVL4"/>
    <w:qFormat/>
    <w:rPr>
      <w:rFonts w:ascii="Symbol" w:hAnsi="Symbol"/>
    </w:rPr>
  </w:style>
  <w:style w:type="character" w:customStyle="1" w:styleId="WWCharLFO17LVL5">
    <w:name w:val="WW_CharLFO17LVL5"/>
    <w:qFormat/>
    <w:rPr>
      <w:rFonts w:ascii="Courier New" w:hAnsi="Courier New" w:cs="Courier New"/>
    </w:rPr>
  </w:style>
  <w:style w:type="character" w:customStyle="1" w:styleId="WWCharLFO17LVL6">
    <w:name w:val="WW_CharLFO17LVL6"/>
    <w:qFormat/>
    <w:rPr>
      <w:rFonts w:ascii="Wingdings" w:hAnsi="Wingdings"/>
    </w:rPr>
  </w:style>
  <w:style w:type="character" w:customStyle="1" w:styleId="WWCharLFO17LVL7">
    <w:name w:val="WW_CharLFO17LVL7"/>
    <w:qFormat/>
    <w:rPr>
      <w:rFonts w:ascii="Symbol" w:hAnsi="Symbol"/>
    </w:rPr>
  </w:style>
  <w:style w:type="character" w:customStyle="1" w:styleId="WWCharLFO17LVL8">
    <w:name w:val="WW_CharLFO17LVL8"/>
    <w:qFormat/>
    <w:rPr>
      <w:rFonts w:ascii="Courier New" w:hAnsi="Courier New" w:cs="Courier New"/>
    </w:rPr>
  </w:style>
  <w:style w:type="character" w:customStyle="1" w:styleId="WWCharLFO17LVL9">
    <w:name w:val="WW_CharLFO17LVL9"/>
    <w:qFormat/>
    <w:rPr>
      <w:rFonts w:ascii="Wingdings" w:hAnsi="Wingdings"/>
    </w:rPr>
  </w:style>
  <w:style w:type="character" w:customStyle="1" w:styleId="WWCharLFO18LVL1">
    <w:name w:val="WW_CharLFO18LVL1"/>
    <w:qFormat/>
    <w:rPr>
      <w:rFonts w:ascii="Symbol" w:hAnsi="Symbol"/>
    </w:rPr>
  </w:style>
  <w:style w:type="character" w:customStyle="1" w:styleId="WWCharLFO18LVL2">
    <w:name w:val="WW_CharLFO18LVL2"/>
    <w:qFormat/>
    <w:rPr>
      <w:rFonts w:ascii="Courier New" w:hAnsi="Courier New" w:cs="Courier New"/>
    </w:rPr>
  </w:style>
  <w:style w:type="character" w:customStyle="1" w:styleId="WWCharLFO18LVL3">
    <w:name w:val="WW_CharLFO18LVL3"/>
    <w:qFormat/>
    <w:rPr>
      <w:rFonts w:ascii="Wingdings" w:hAnsi="Wingdings"/>
    </w:rPr>
  </w:style>
  <w:style w:type="character" w:customStyle="1" w:styleId="WWCharLFO18LVL4">
    <w:name w:val="WW_CharLFO18LVL4"/>
    <w:qFormat/>
    <w:rPr>
      <w:rFonts w:ascii="Symbol" w:hAnsi="Symbol"/>
    </w:rPr>
  </w:style>
  <w:style w:type="character" w:customStyle="1" w:styleId="WWCharLFO18LVL5">
    <w:name w:val="WW_CharLFO18LVL5"/>
    <w:qFormat/>
    <w:rPr>
      <w:rFonts w:ascii="Courier New" w:hAnsi="Courier New" w:cs="Courier New"/>
    </w:rPr>
  </w:style>
  <w:style w:type="character" w:customStyle="1" w:styleId="WWCharLFO18LVL6">
    <w:name w:val="WW_CharLFO18LVL6"/>
    <w:qFormat/>
    <w:rPr>
      <w:rFonts w:ascii="Wingdings" w:hAnsi="Wingdings"/>
    </w:rPr>
  </w:style>
  <w:style w:type="character" w:customStyle="1" w:styleId="WWCharLFO18LVL7">
    <w:name w:val="WW_CharLFO18LVL7"/>
    <w:qFormat/>
    <w:rPr>
      <w:rFonts w:ascii="Symbol" w:hAnsi="Symbol"/>
    </w:rPr>
  </w:style>
  <w:style w:type="character" w:customStyle="1" w:styleId="WWCharLFO18LVL8">
    <w:name w:val="WW_CharLFO18LVL8"/>
    <w:qFormat/>
    <w:rPr>
      <w:rFonts w:ascii="Courier New" w:hAnsi="Courier New" w:cs="Courier New"/>
    </w:rPr>
  </w:style>
  <w:style w:type="character" w:customStyle="1" w:styleId="WWCharLFO18LVL9">
    <w:name w:val="WW_CharLFO18LVL9"/>
    <w:qFormat/>
    <w:rPr>
      <w:rFonts w:ascii="Wingdings" w:hAnsi="Wingdings"/>
    </w:rPr>
  </w:style>
  <w:style w:type="character" w:customStyle="1" w:styleId="WWCharLFO19LVL1">
    <w:name w:val="WW_CharLFO19LVL1"/>
    <w:qFormat/>
    <w:rPr>
      <w:rFonts w:ascii="Symbol" w:hAnsi="Symbol"/>
    </w:rPr>
  </w:style>
  <w:style w:type="character" w:customStyle="1" w:styleId="WWCharLFO19LVL2">
    <w:name w:val="WW_CharLFO19LVL2"/>
    <w:qFormat/>
    <w:rPr>
      <w:rFonts w:ascii="Courier New" w:hAnsi="Courier New" w:cs="Courier New"/>
    </w:rPr>
  </w:style>
  <w:style w:type="character" w:customStyle="1" w:styleId="WWCharLFO19LVL3">
    <w:name w:val="WW_CharLFO19LVL3"/>
    <w:qFormat/>
    <w:rPr>
      <w:rFonts w:ascii="Wingdings" w:hAnsi="Wingdings"/>
    </w:rPr>
  </w:style>
  <w:style w:type="character" w:customStyle="1" w:styleId="WWCharLFO19LVL4">
    <w:name w:val="WW_CharLFO19LVL4"/>
    <w:qFormat/>
    <w:rPr>
      <w:rFonts w:ascii="Symbol" w:hAnsi="Symbol"/>
    </w:rPr>
  </w:style>
  <w:style w:type="character" w:customStyle="1" w:styleId="WWCharLFO19LVL5">
    <w:name w:val="WW_CharLFO19LVL5"/>
    <w:qFormat/>
    <w:rPr>
      <w:rFonts w:ascii="Courier New" w:hAnsi="Courier New" w:cs="Courier New"/>
    </w:rPr>
  </w:style>
  <w:style w:type="character" w:customStyle="1" w:styleId="WWCharLFO19LVL6">
    <w:name w:val="WW_CharLFO19LVL6"/>
    <w:qFormat/>
    <w:rPr>
      <w:rFonts w:ascii="Wingdings" w:hAnsi="Wingdings"/>
    </w:rPr>
  </w:style>
  <w:style w:type="character" w:customStyle="1" w:styleId="WWCharLFO19LVL7">
    <w:name w:val="WW_CharLFO19LVL7"/>
    <w:qFormat/>
    <w:rPr>
      <w:rFonts w:ascii="Symbol" w:hAnsi="Symbol"/>
    </w:rPr>
  </w:style>
  <w:style w:type="character" w:customStyle="1" w:styleId="WWCharLFO19LVL8">
    <w:name w:val="WW_CharLFO19LVL8"/>
    <w:qFormat/>
    <w:rPr>
      <w:rFonts w:ascii="Courier New" w:hAnsi="Courier New" w:cs="Courier New"/>
    </w:rPr>
  </w:style>
  <w:style w:type="character" w:customStyle="1" w:styleId="WWCharLFO19LVL9">
    <w:name w:val="WW_CharLFO19LVL9"/>
    <w:qFormat/>
    <w:rPr>
      <w:rFonts w:ascii="Wingdings" w:hAnsi="Wingdings"/>
    </w:rPr>
  </w:style>
  <w:style w:type="character" w:customStyle="1" w:styleId="WWCharLFO21LVL1">
    <w:name w:val="WW_CharLFO21LVL1"/>
    <w:qFormat/>
    <w:rPr>
      <w:rFonts w:ascii="Symbol" w:hAnsi="Symbol"/>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rPr>
  </w:style>
  <w:style w:type="character" w:customStyle="1" w:styleId="WWCharLFO21LVL4">
    <w:name w:val="WW_CharLFO21LVL4"/>
    <w:qFormat/>
    <w:rPr>
      <w:rFonts w:ascii="Symbol" w:hAnsi="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rPr>
  </w:style>
  <w:style w:type="character" w:customStyle="1" w:styleId="WWCharLFO21LVL7">
    <w:name w:val="WW_CharLFO21LVL7"/>
    <w:qFormat/>
    <w:rPr>
      <w:rFonts w:ascii="Symbol" w:hAnsi="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rPr>
  </w:style>
  <w:style w:type="character" w:customStyle="1" w:styleId="WWCharLFO22LVL1">
    <w:name w:val="WW_CharLFO22LVL1"/>
    <w:qFormat/>
    <w:rPr>
      <w:rFonts w:ascii="Symbol" w:hAnsi="Symbol"/>
    </w:rPr>
  </w:style>
  <w:style w:type="character" w:customStyle="1" w:styleId="WWCharLFO22LVL2">
    <w:name w:val="WW_CharLFO22LVL2"/>
    <w:qFormat/>
    <w:rPr>
      <w:rFonts w:ascii="Courier New" w:hAnsi="Courier New" w:cs="Courier New"/>
    </w:rPr>
  </w:style>
  <w:style w:type="character" w:customStyle="1" w:styleId="WWCharLFO22LVL3">
    <w:name w:val="WW_CharLFO22LVL3"/>
    <w:qFormat/>
    <w:rPr>
      <w:rFonts w:ascii="Wingdings" w:hAnsi="Wingdings"/>
    </w:rPr>
  </w:style>
  <w:style w:type="character" w:customStyle="1" w:styleId="WWCharLFO22LVL4">
    <w:name w:val="WW_CharLFO22LVL4"/>
    <w:qFormat/>
    <w:rPr>
      <w:rFonts w:ascii="Symbol" w:hAnsi="Symbol"/>
    </w:rPr>
  </w:style>
  <w:style w:type="character" w:customStyle="1" w:styleId="WWCharLFO22LVL5">
    <w:name w:val="WW_CharLFO22LVL5"/>
    <w:qFormat/>
    <w:rPr>
      <w:rFonts w:ascii="Courier New" w:hAnsi="Courier New" w:cs="Courier New"/>
    </w:rPr>
  </w:style>
  <w:style w:type="character" w:customStyle="1" w:styleId="WWCharLFO22LVL6">
    <w:name w:val="WW_CharLFO22LVL6"/>
    <w:qFormat/>
    <w:rPr>
      <w:rFonts w:ascii="Wingdings" w:hAnsi="Wingdings"/>
    </w:rPr>
  </w:style>
  <w:style w:type="character" w:customStyle="1" w:styleId="WWCharLFO22LVL7">
    <w:name w:val="WW_CharLFO22LVL7"/>
    <w:qFormat/>
    <w:rPr>
      <w:rFonts w:ascii="Symbol" w:hAnsi="Symbol"/>
    </w:rPr>
  </w:style>
  <w:style w:type="character" w:customStyle="1" w:styleId="WWCharLFO22LVL8">
    <w:name w:val="WW_CharLFO22LVL8"/>
    <w:qFormat/>
    <w:rPr>
      <w:rFonts w:ascii="Courier New" w:hAnsi="Courier New" w:cs="Courier New"/>
    </w:rPr>
  </w:style>
  <w:style w:type="character" w:customStyle="1" w:styleId="WWCharLFO22LVL9">
    <w:name w:val="WW_CharLFO22LVL9"/>
    <w:qFormat/>
    <w:rPr>
      <w:rFonts w:ascii="Wingdings" w:hAnsi="Wingdings"/>
    </w:rPr>
  </w:style>
  <w:style w:type="character" w:customStyle="1" w:styleId="WWCharLFO23LVL2">
    <w:name w:val="WW_CharLFO23LVL2"/>
    <w:qFormat/>
    <w:rPr>
      <w:i w:val="0"/>
      <w:iCs/>
    </w:rPr>
  </w:style>
  <w:style w:type="character" w:customStyle="1" w:styleId="WWCharLFO24LVL1">
    <w:name w:val="WW_CharLFO24LVL1"/>
    <w:qFormat/>
    <w:rPr>
      <w:rFonts w:ascii="Symbol" w:hAnsi="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Symbol" w:hAnsi="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Symbol" w:hAnsi="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rPr>
  </w:style>
  <w:style w:type="character" w:customStyle="1" w:styleId="WWCharLFO25LVL1">
    <w:name w:val="WW_CharLFO25LVL1"/>
    <w:qFormat/>
    <w:rPr>
      <w:rFonts w:ascii="Symbol" w:hAnsi="Symbol"/>
    </w:rPr>
  </w:style>
  <w:style w:type="character" w:customStyle="1" w:styleId="WWCharLFO25LVL2">
    <w:name w:val="WW_CharLFO25LVL2"/>
    <w:qFormat/>
    <w:rPr>
      <w:rFonts w:ascii="Courier New" w:hAnsi="Courier New" w:cs="Courier New"/>
    </w:rPr>
  </w:style>
  <w:style w:type="character" w:customStyle="1" w:styleId="WWCharLFO25LVL3">
    <w:name w:val="WW_CharLFO25LVL3"/>
    <w:qFormat/>
    <w:rPr>
      <w:rFonts w:ascii="Wingdings" w:hAnsi="Wingdings"/>
    </w:rPr>
  </w:style>
  <w:style w:type="character" w:customStyle="1" w:styleId="WWCharLFO25LVL4">
    <w:name w:val="WW_CharLFO25LVL4"/>
    <w:qFormat/>
    <w:rPr>
      <w:rFonts w:ascii="Symbol" w:hAnsi="Symbol"/>
    </w:rPr>
  </w:style>
  <w:style w:type="character" w:customStyle="1" w:styleId="WWCharLFO25LVL5">
    <w:name w:val="WW_CharLFO25LVL5"/>
    <w:qFormat/>
    <w:rPr>
      <w:rFonts w:ascii="Courier New" w:hAnsi="Courier New" w:cs="Courier New"/>
    </w:rPr>
  </w:style>
  <w:style w:type="character" w:customStyle="1" w:styleId="WWCharLFO25LVL6">
    <w:name w:val="WW_CharLFO25LVL6"/>
    <w:qFormat/>
    <w:rPr>
      <w:rFonts w:ascii="Wingdings" w:hAnsi="Wingdings"/>
    </w:rPr>
  </w:style>
  <w:style w:type="character" w:customStyle="1" w:styleId="WWCharLFO25LVL7">
    <w:name w:val="WW_CharLFO25LVL7"/>
    <w:qFormat/>
    <w:rPr>
      <w:rFonts w:ascii="Symbol" w:hAnsi="Symbol"/>
    </w:rPr>
  </w:style>
  <w:style w:type="character" w:customStyle="1" w:styleId="WWCharLFO25LVL8">
    <w:name w:val="WW_CharLFO25LVL8"/>
    <w:qFormat/>
    <w:rPr>
      <w:rFonts w:ascii="Courier New" w:hAnsi="Courier New" w:cs="Courier New"/>
    </w:rPr>
  </w:style>
  <w:style w:type="character" w:customStyle="1" w:styleId="WWCharLFO25LVL9">
    <w:name w:val="WW_CharLFO25LVL9"/>
    <w:qFormat/>
    <w:rPr>
      <w:rFonts w:ascii="Wingdings" w:hAnsi="Wingdings"/>
    </w:rPr>
  </w:style>
  <w:style w:type="character" w:customStyle="1" w:styleId="WWCharLFO27LVL1">
    <w:name w:val="WW_CharLFO27LVL1"/>
    <w:qFormat/>
    <w:rPr>
      <w:rFonts w:ascii="Calibri" w:eastAsia="SimSun" w:hAnsi="Calibri" w:cs="F"/>
    </w:rPr>
  </w:style>
  <w:style w:type="character" w:customStyle="1" w:styleId="WWCharLFO28LVL1">
    <w:name w:val="WW_CharLFO28LVL1"/>
    <w:qFormat/>
    <w:rPr>
      <w:rFonts w:ascii="Symbol" w:hAnsi="Symbol"/>
    </w:rPr>
  </w:style>
  <w:style w:type="character" w:customStyle="1" w:styleId="WWCharLFO28LVL2">
    <w:name w:val="WW_CharLFO28LVL2"/>
    <w:qFormat/>
    <w:rPr>
      <w:rFonts w:ascii="Courier New" w:hAnsi="Courier New" w:cs="Courier New"/>
    </w:rPr>
  </w:style>
  <w:style w:type="character" w:customStyle="1" w:styleId="WWCharLFO28LVL3">
    <w:name w:val="WW_CharLFO28LVL3"/>
    <w:qFormat/>
    <w:rPr>
      <w:rFonts w:ascii="Wingdings" w:hAnsi="Wingdings"/>
    </w:rPr>
  </w:style>
  <w:style w:type="character" w:customStyle="1" w:styleId="WWCharLFO28LVL4">
    <w:name w:val="WW_CharLFO28LVL4"/>
    <w:qFormat/>
    <w:rPr>
      <w:rFonts w:ascii="Symbol" w:hAnsi="Symbol"/>
    </w:rPr>
  </w:style>
  <w:style w:type="character" w:customStyle="1" w:styleId="WWCharLFO28LVL5">
    <w:name w:val="WW_CharLFO28LVL5"/>
    <w:qFormat/>
    <w:rPr>
      <w:rFonts w:ascii="Courier New" w:hAnsi="Courier New" w:cs="Courier New"/>
    </w:rPr>
  </w:style>
  <w:style w:type="character" w:customStyle="1" w:styleId="WWCharLFO28LVL6">
    <w:name w:val="WW_CharLFO28LVL6"/>
    <w:qFormat/>
    <w:rPr>
      <w:rFonts w:ascii="Wingdings" w:hAnsi="Wingdings"/>
    </w:rPr>
  </w:style>
  <w:style w:type="character" w:customStyle="1" w:styleId="WWCharLFO28LVL7">
    <w:name w:val="WW_CharLFO28LVL7"/>
    <w:qFormat/>
    <w:rPr>
      <w:rFonts w:ascii="Symbol" w:hAnsi="Symbol"/>
    </w:rPr>
  </w:style>
  <w:style w:type="character" w:customStyle="1" w:styleId="WWCharLFO28LVL8">
    <w:name w:val="WW_CharLFO28LVL8"/>
    <w:qFormat/>
    <w:rPr>
      <w:rFonts w:ascii="Courier New" w:hAnsi="Courier New" w:cs="Courier New"/>
    </w:rPr>
  </w:style>
  <w:style w:type="character" w:customStyle="1" w:styleId="WWCharLFO28LVL9">
    <w:name w:val="WW_CharLFO28LVL9"/>
    <w:qFormat/>
    <w:rPr>
      <w:rFonts w:ascii="Wingdings" w:hAnsi="Wingdings"/>
    </w:rPr>
  </w:style>
  <w:style w:type="character" w:customStyle="1" w:styleId="WWCharLFO29LVL1">
    <w:name w:val="WW_CharLFO29LVL1"/>
    <w:qFormat/>
    <w:rPr>
      <w:rFonts w:ascii="Symbol" w:hAnsi="Symbol"/>
    </w:rPr>
  </w:style>
  <w:style w:type="character" w:customStyle="1" w:styleId="WWCharLFO30LVL2">
    <w:name w:val="WW_CharLFO30LVL2"/>
    <w:qFormat/>
    <w:rPr>
      <w:rFonts w:ascii="Symbol" w:hAnsi="Symbol"/>
    </w:rPr>
  </w:style>
  <w:style w:type="character" w:customStyle="1" w:styleId="WWCharLFO31LVL1">
    <w:name w:val="WW_CharLFO31LVL1"/>
    <w:qFormat/>
    <w:rPr>
      <w:rFonts w:ascii="Symbol" w:hAnsi="Symbol"/>
    </w:rPr>
  </w:style>
  <w:style w:type="character" w:customStyle="1" w:styleId="WWCharLFO31LVL2">
    <w:name w:val="WW_CharLFO31LVL2"/>
    <w:qFormat/>
    <w:rPr>
      <w:rFonts w:ascii="Courier New" w:hAnsi="Courier New" w:cs="Courier New"/>
    </w:rPr>
  </w:style>
  <w:style w:type="character" w:customStyle="1" w:styleId="WWCharLFO31LVL3">
    <w:name w:val="WW_CharLFO31LVL3"/>
    <w:qFormat/>
    <w:rPr>
      <w:rFonts w:ascii="Wingdings" w:hAnsi="Wingdings"/>
    </w:rPr>
  </w:style>
  <w:style w:type="character" w:customStyle="1" w:styleId="WWCharLFO31LVL4">
    <w:name w:val="WW_CharLFO31LVL4"/>
    <w:qFormat/>
    <w:rPr>
      <w:rFonts w:ascii="Symbol" w:hAnsi="Symbol"/>
    </w:rPr>
  </w:style>
  <w:style w:type="character" w:customStyle="1" w:styleId="WWCharLFO31LVL5">
    <w:name w:val="WW_CharLFO31LVL5"/>
    <w:qFormat/>
    <w:rPr>
      <w:rFonts w:ascii="Courier New" w:hAnsi="Courier New" w:cs="Courier New"/>
    </w:rPr>
  </w:style>
  <w:style w:type="character" w:customStyle="1" w:styleId="WWCharLFO31LVL6">
    <w:name w:val="WW_CharLFO31LVL6"/>
    <w:qFormat/>
    <w:rPr>
      <w:rFonts w:ascii="Wingdings" w:hAnsi="Wingdings"/>
    </w:rPr>
  </w:style>
  <w:style w:type="character" w:customStyle="1" w:styleId="WWCharLFO31LVL7">
    <w:name w:val="WW_CharLFO31LVL7"/>
    <w:qFormat/>
    <w:rPr>
      <w:rFonts w:ascii="Symbol" w:hAnsi="Symbol"/>
    </w:rPr>
  </w:style>
  <w:style w:type="character" w:customStyle="1" w:styleId="WWCharLFO31LVL8">
    <w:name w:val="WW_CharLFO31LVL8"/>
    <w:qFormat/>
    <w:rPr>
      <w:rFonts w:ascii="Courier New" w:hAnsi="Courier New" w:cs="Courier New"/>
    </w:rPr>
  </w:style>
  <w:style w:type="character" w:customStyle="1" w:styleId="WWCharLFO31LVL9">
    <w:name w:val="WW_CharLFO31LVL9"/>
    <w:qFormat/>
    <w:rPr>
      <w:rFonts w:ascii="Wingdings" w:hAnsi="Wingdings"/>
    </w:rPr>
  </w:style>
  <w:style w:type="character" w:customStyle="1" w:styleId="WWCharLFO32LVL1">
    <w:name w:val="WW_CharLFO32LVL1"/>
    <w:qFormat/>
    <w:rPr>
      <w:b/>
      <w:bCs/>
    </w:rPr>
  </w:style>
  <w:style w:type="character" w:customStyle="1" w:styleId="WWCharLFO32LVL2">
    <w:name w:val="WW_CharLFO32LVL2"/>
    <w:qFormat/>
    <w:rPr>
      <w:rFonts w:ascii="Symbol" w:hAnsi="Symbol"/>
    </w:rPr>
  </w:style>
  <w:style w:type="character" w:customStyle="1" w:styleId="WWCharLFO33LVL1">
    <w:name w:val="WW_CharLFO33LVL1"/>
    <w:qFormat/>
    <w:rPr>
      <w:rFonts w:ascii="Symbol" w:hAnsi="Symbol"/>
    </w:rPr>
  </w:style>
  <w:style w:type="character" w:customStyle="1" w:styleId="WWCharLFO33LVL2">
    <w:name w:val="WW_CharLFO33LVL2"/>
    <w:qFormat/>
    <w:rPr>
      <w:rFonts w:ascii="Courier New" w:hAnsi="Courier New" w:cs="Courier New"/>
    </w:rPr>
  </w:style>
  <w:style w:type="character" w:customStyle="1" w:styleId="WWCharLFO33LVL3">
    <w:name w:val="WW_CharLFO33LVL3"/>
    <w:qFormat/>
    <w:rPr>
      <w:rFonts w:ascii="Wingdings" w:hAnsi="Wingdings"/>
    </w:rPr>
  </w:style>
  <w:style w:type="character" w:customStyle="1" w:styleId="WWCharLFO33LVL4">
    <w:name w:val="WW_CharLFO33LVL4"/>
    <w:qFormat/>
    <w:rPr>
      <w:rFonts w:ascii="Symbol" w:hAnsi="Symbol"/>
    </w:rPr>
  </w:style>
  <w:style w:type="character" w:customStyle="1" w:styleId="WWCharLFO33LVL5">
    <w:name w:val="WW_CharLFO33LVL5"/>
    <w:qFormat/>
    <w:rPr>
      <w:rFonts w:ascii="Courier New" w:hAnsi="Courier New" w:cs="Courier New"/>
    </w:rPr>
  </w:style>
  <w:style w:type="character" w:customStyle="1" w:styleId="WWCharLFO33LVL6">
    <w:name w:val="WW_CharLFO33LVL6"/>
    <w:qFormat/>
    <w:rPr>
      <w:rFonts w:ascii="Wingdings" w:hAnsi="Wingdings"/>
    </w:rPr>
  </w:style>
  <w:style w:type="character" w:customStyle="1" w:styleId="WWCharLFO33LVL7">
    <w:name w:val="WW_CharLFO33LVL7"/>
    <w:qFormat/>
    <w:rPr>
      <w:rFonts w:ascii="Symbol" w:hAnsi="Symbol"/>
    </w:rPr>
  </w:style>
  <w:style w:type="character" w:customStyle="1" w:styleId="WWCharLFO33LVL8">
    <w:name w:val="WW_CharLFO33LVL8"/>
    <w:qFormat/>
    <w:rPr>
      <w:rFonts w:ascii="Courier New" w:hAnsi="Courier New" w:cs="Courier New"/>
    </w:rPr>
  </w:style>
  <w:style w:type="character" w:customStyle="1" w:styleId="WWCharLFO33LVL9">
    <w:name w:val="WW_CharLFO33LVL9"/>
    <w:qFormat/>
    <w:rPr>
      <w:rFonts w:ascii="Wingdings" w:hAnsi="Wingdings"/>
    </w:rPr>
  </w:style>
  <w:style w:type="character" w:customStyle="1" w:styleId="Zakotwiczenieprzypisukocowego">
    <w:name w:val="Zakotwiczenie przypisu końcowego"/>
    <w:qFormat/>
    <w:rPr>
      <w:vertAlign w:val="superscript"/>
    </w:rPr>
  </w:style>
  <w:style w:type="character" w:customStyle="1" w:styleId="Znakiprzypiswkocowych">
    <w:name w:val="Znaki przypisów końcowych"/>
    <w:qFormat/>
  </w:style>
  <w:style w:type="paragraph" w:styleId="Nagwek">
    <w:name w:val="header"/>
    <w:basedOn w:val="Gwkaistopka"/>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pPr>
      <w:ind w:left="720"/>
    </w:pPr>
  </w:style>
  <w:style w:type="paragraph" w:styleId="Tekstdymka">
    <w:name w:val="Balloon Text"/>
    <w:basedOn w:val="Normalny"/>
    <w:qFormat/>
    <w:pPr>
      <w:spacing w:after="0"/>
    </w:pPr>
    <w:rPr>
      <w:rFonts w:ascii="Tahoma" w:hAnsi="Tahoma" w:cs="Tahoma"/>
      <w:sz w:val="16"/>
      <w:szCs w:val="16"/>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suppressLineNumbers/>
      <w:tabs>
        <w:tab w:val="center" w:pos="4536"/>
        <w:tab w:val="right" w:pos="9072"/>
      </w:tabs>
      <w:spacing w:after="0"/>
    </w:pPr>
  </w:style>
  <w:style w:type="paragraph" w:styleId="Tekstprzypisukocowego">
    <w:name w:val="endnote text"/>
    <w:basedOn w:val="Normalny"/>
    <w:qFormat/>
    <w:pPr>
      <w:spacing w:after="0"/>
    </w:pPr>
    <w:rPr>
      <w:sz w:val="20"/>
      <w:szCs w:val="20"/>
    </w:rPr>
  </w:style>
  <w:style w:type="paragraph" w:styleId="Tytu">
    <w:name w:val="Title"/>
    <w:basedOn w:val="Normalny"/>
    <w:next w:val="Normalny"/>
    <w:uiPriority w:val="10"/>
    <w:qFormat/>
    <w:pPr>
      <w:spacing w:after="0"/>
      <w:contextualSpacing/>
    </w:pPr>
    <w:rPr>
      <w:rFonts w:ascii="Calibri Light" w:eastAsia="Times New Roman" w:hAnsi="Calibri Light" w:cs="Times New Roman"/>
      <w:spacing w:val="-10"/>
      <w:sz w:val="56"/>
      <w:szCs w:val="56"/>
    </w:rPr>
  </w:style>
  <w:style w:type="paragraph" w:styleId="NormalnyWeb">
    <w:name w:val="Normal (Web)"/>
    <w:basedOn w:val="Normalny"/>
    <w:qFormat/>
    <w:pPr>
      <w:widowControl/>
      <w:suppressAutoHyphens w:val="0"/>
      <w:spacing w:before="100" w:after="100"/>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780</TotalTime>
  <Pages>11</Pages>
  <Words>3106</Words>
  <Characters>18639</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RAFAKO S.A.</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Żołneczko</dc:creator>
  <dc:description/>
  <cp:lastModifiedBy>Angelika Ponieważ</cp:lastModifiedBy>
  <cp:revision>32</cp:revision>
  <cp:lastPrinted>2026-04-16T09:58:00Z</cp:lastPrinted>
  <dcterms:created xsi:type="dcterms:W3CDTF">2025-08-22T11:00:00Z</dcterms:created>
  <dcterms:modified xsi:type="dcterms:W3CDTF">2026-05-06T11:02:00Z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